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B8B2C" w14:textId="77777777" w:rsidR="0098260E" w:rsidRPr="00AF4597" w:rsidRDefault="0098260E" w:rsidP="0098260E">
      <w:pPr>
        <w:spacing w:before="100" w:beforeAutospacing="1" w:after="100" w:afterAutospacing="1"/>
        <w:outlineLvl w:val="1"/>
        <w:rPr>
          <w:b/>
          <w:bCs/>
        </w:rPr>
      </w:pPr>
      <w:r w:rsidRPr="00AF4597">
        <w:rPr>
          <w:b/>
          <w:bCs/>
        </w:rPr>
        <w:t>Dostawa, licencjonowanie oraz utrzymanie aplikacji Mobilny Student na okres 24 miesięcy dla Akademii Nauk Stosowanych w Nowym Sączu</w:t>
      </w:r>
    </w:p>
    <w:p w14:paraId="05270C53" w14:textId="77777777" w:rsidR="0098260E" w:rsidRPr="00AF4597" w:rsidRDefault="0098260E" w:rsidP="0098260E">
      <w:pPr>
        <w:pStyle w:val="Nagwek1"/>
        <w:rPr>
          <w:rFonts w:ascii="Times New Roman" w:hAnsi="Times New Roman" w:cs="Times New Roman"/>
          <w:color w:val="auto"/>
          <w:sz w:val="24"/>
          <w:szCs w:val="24"/>
        </w:rPr>
      </w:pPr>
      <w:r w:rsidRPr="00AF4597">
        <w:rPr>
          <w:rStyle w:val="Pogrubienie"/>
          <w:rFonts w:ascii="Times New Roman" w:hAnsi="Times New Roman" w:cs="Times New Roman"/>
          <w:color w:val="auto"/>
          <w:sz w:val="24"/>
          <w:szCs w:val="24"/>
        </w:rPr>
        <w:t>1. Przedmiot zamówienia</w:t>
      </w:r>
    </w:p>
    <w:p w14:paraId="46109103" w14:textId="77777777" w:rsidR="0098260E" w:rsidRPr="00AF4597" w:rsidRDefault="0098260E" w:rsidP="0098260E">
      <w:pPr>
        <w:pStyle w:val="NormalnyWeb"/>
        <w:jc w:val="both"/>
      </w:pPr>
      <w:r w:rsidRPr="00AF4597">
        <w:t xml:space="preserve">Przedmiotem zamówienia jest dostawa, udzielenie licencji, utrzymanie oraz zapewnienie ciągłej funkcjonalności aplikacji </w:t>
      </w:r>
      <w:r w:rsidRPr="00AF4597">
        <w:rPr>
          <w:rStyle w:val="Pogrubienie"/>
        </w:rPr>
        <w:t>Mobilny Student</w:t>
      </w:r>
      <w:r w:rsidRPr="00AF4597">
        <w:t xml:space="preserve"> (lub rozwiązania równoważnego) w wymiarze </w:t>
      </w:r>
      <w:r w:rsidRPr="00AF4597">
        <w:rPr>
          <w:rStyle w:val="Pogrubienie"/>
        </w:rPr>
        <w:t>2200 licencji</w:t>
      </w:r>
      <w:r w:rsidRPr="00AF4597">
        <w:t xml:space="preserve">, na okres </w:t>
      </w:r>
      <w:r w:rsidRPr="00AF4597">
        <w:rPr>
          <w:rStyle w:val="Pogrubienie"/>
        </w:rPr>
        <w:t>24 miesięcy</w:t>
      </w:r>
      <w:r w:rsidRPr="00AF4597">
        <w:t>, dla studentów i prowadzących Akademii Nauk Stosowanych w Nowym Sączu.</w:t>
      </w:r>
    </w:p>
    <w:p w14:paraId="0497F729" w14:textId="77777777" w:rsidR="0098260E" w:rsidRPr="00AF4597" w:rsidRDefault="0098260E" w:rsidP="0098260E">
      <w:pPr>
        <w:pStyle w:val="NormalnyWeb"/>
        <w:jc w:val="both"/>
      </w:pPr>
      <w:r w:rsidRPr="00AF4597">
        <w:t xml:space="preserve">Aplikacja pełni funkcję dedykowanej platformy mobilnej, zintegrowanej z systemem </w:t>
      </w:r>
      <w:r w:rsidRPr="00AF4597">
        <w:rPr>
          <w:rStyle w:val="Pogrubienie"/>
        </w:rPr>
        <w:t>Wirtualny Dziekanat</w:t>
      </w:r>
      <w:r w:rsidRPr="00AF4597">
        <w:t xml:space="preserve"> oraz </w:t>
      </w:r>
      <w:r w:rsidRPr="00AF4597">
        <w:rPr>
          <w:rStyle w:val="Pogrubienie"/>
        </w:rPr>
        <w:t>ProAkademia</w:t>
      </w:r>
      <w:r w:rsidRPr="00AF4597">
        <w:t>, zapewniając wygodny, szybki i bezpieczny dostęp do danych dydaktycznych i administracyjnych z poziomu urządzeń mobilnych takich jak telefony komórkowe, tablety, laptopy i inne urządzenia przenośne.</w:t>
      </w:r>
    </w:p>
    <w:p w14:paraId="54F195EB" w14:textId="77777777" w:rsidR="0098260E" w:rsidRPr="00AF4597" w:rsidRDefault="0098260E" w:rsidP="0098260E">
      <w:pPr>
        <w:pStyle w:val="NormalnyWeb"/>
        <w:jc w:val="both"/>
      </w:pPr>
      <w:r w:rsidRPr="00AF4597">
        <w:t>Opis funkcjonalny został przygotowany na podstawie przekazanych dokumentów technicznych APR System oraz dotychczas realizowanych zamówień uczelni.</w:t>
      </w:r>
    </w:p>
    <w:p w14:paraId="531130C9" w14:textId="77777777" w:rsidR="0098260E" w:rsidRPr="00AF4597" w:rsidRDefault="0098260E" w:rsidP="0098260E">
      <w:pPr>
        <w:pStyle w:val="Nagwek1"/>
        <w:rPr>
          <w:rFonts w:ascii="Times New Roman" w:hAnsi="Times New Roman" w:cs="Times New Roman"/>
          <w:color w:val="auto"/>
          <w:sz w:val="24"/>
          <w:szCs w:val="24"/>
        </w:rPr>
      </w:pPr>
      <w:r w:rsidRPr="00AF4597">
        <w:rPr>
          <w:rStyle w:val="Pogrubienie"/>
          <w:rFonts w:ascii="Times New Roman" w:hAnsi="Times New Roman" w:cs="Times New Roman"/>
          <w:color w:val="auto"/>
          <w:sz w:val="24"/>
          <w:szCs w:val="24"/>
        </w:rPr>
        <w:t>2. Zakres funkcjonalny oprogramowania</w:t>
      </w:r>
    </w:p>
    <w:p w14:paraId="558975BF" w14:textId="77777777" w:rsidR="0098260E" w:rsidRPr="00AF4597" w:rsidRDefault="0098260E" w:rsidP="0098260E">
      <w:pPr>
        <w:pStyle w:val="NormalnyWeb"/>
        <w:jc w:val="both"/>
      </w:pPr>
      <w:r w:rsidRPr="00AF4597">
        <w:t>Oprogramowanie musi umożliwiać co najmniej:</w:t>
      </w:r>
    </w:p>
    <w:p w14:paraId="1576FB5A" w14:textId="77777777" w:rsidR="0098260E" w:rsidRPr="00AF4597" w:rsidRDefault="0098260E" w:rsidP="0098260E">
      <w:pPr>
        <w:pStyle w:val="Nagwek3"/>
        <w:rPr>
          <w:rFonts w:ascii="Times New Roman" w:hAnsi="Times New Roman" w:cs="Times New Roman"/>
        </w:rPr>
      </w:pPr>
      <w:r w:rsidRPr="00AF4597">
        <w:rPr>
          <w:rStyle w:val="Pogrubienie"/>
          <w:rFonts w:ascii="Times New Roman" w:hAnsi="Times New Roman" w:cs="Times New Roman"/>
          <w:b w:val="0"/>
          <w:bCs w:val="0"/>
        </w:rPr>
        <w:t>2.1. Autoryzacja i bezpieczeństwo</w:t>
      </w:r>
    </w:p>
    <w:p w14:paraId="109572CE" w14:textId="77777777" w:rsidR="0098260E" w:rsidRPr="00AF4597" w:rsidRDefault="0098260E" w:rsidP="0098260E">
      <w:pPr>
        <w:pStyle w:val="NormalnyWeb"/>
        <w:numPr>
          <w:ilvl w:val="0"/>
          <w:numId w:val="37"/>
        </w:numPr>
        <w:jc w:val="both"/>
      </w:pPr>
      <w:r w:rsidRPr="00AF4597">
        <w:t>Logowanie do aplikacji na podstawie loginu i hasła z systemu dziekanatowego lub innego bezpiecznego mechanizmu autoryzacji.</w:t>
      </w:r>
    </w:p>
    <w:p w14:paraId="50620AC6" w14:textId="77777777" w:rsidR="0098260E" w:rsidRPr="00AF4597" w:rsidRDefault="0098260E" w:rsidP="0098260E">
      <w:pPr>
        <w:pStyle w:val="NormalnyWeb"/>
        <w:numPr>
          <w:ilvl w:val="0"/>
          <w:numId w:val="37"/>
        </w:numPr>
        <w:jc w:val="both"/>
      </w:pPr>
      <w:r w:rsidRPr="00AF4597">
        <w:t>Możliwość zapamiętywania danych logowania na urządzeniu użytkownika (zgodnie z plikiem zamówienia uczelni).</w:t>
      </w:r>
    </w:p>
    <w:p w14:paraId="5C4421C6" w14:textId="77777777" w:rsidR="0098260E" w:rsidRPr="00AF4597" w:rsidRDefault="0098260E" w:rsidP="0098260E">
      <w:pPr>
        <w:pStyle w:val="NormalnyWeb"/>
        <w:numPr>
          <w:ilvl w:val="0"/>
          <w:numId w:val="37"/>
        </w:numPr>
        <w:jc w:val="both"/>
      </w:pPr>
      <w:r w:rsidRPr="00AF4597">
        <w:t>Zgodność z zasadami bezpieczeństwa ANS, RODO, szyfrowanie transmisji danych.</w:t>
      </w:r>
    </w:p>
    <w:p w14:paraId="3CD08C96" w14:textId="77777777" w:rsidR="0098260E" w:rsidRPr="00AF4597" w:rsidRDefault="0098260E" w:rsidP="0098260E">
      <w:pPr>
        <w:pStyle w:val="Nagwek3"/>
        <w:rPr>
          <w:rFonts w:ascii="Times New Roman" w:hAnsi="Times New Roman" w:cs="Times New Roman"/>
        </w:rPr>
      </w:pPr>
      <w:r w:rsidRPr="00AF4597">
        <w:rPr>
          <w:rStyle w:val="Pogrubienie"/>
          <w:rFonts w:ascii="Times New Roman" w:hAnsi="Times New Roman" w:cs="Times New Roman"/>
          <w:b w:val="0"/>
          <w:bCs w:val="0"/>
        </w:rPr>
        <w:t>2.2. Dostępność na wielu urządzeniach</w:t>
      </w:r>
    </w:p>
    <w:p w14:paraId="27AE204C" w14:textId="77777777" w:rsidR="0098260E" w:rsidRPr="00AF4597" w:rsidRDefault="0098260E" w:rsidP="0098260E">
      <w:pPr>
        <w:pStyle w:val="NormalnyWeb"/>
        <w:numPr>
          <w:ilvl w:val="0"/>
          <w:numId w:val="38"/>
        </w:numPr>
        <w:jc w:val="both"/>
      </w:pPr>
      <w:r w:rsidRPr="00AF4597">
        <w:t>Instalację i pełne działanie aplikacji na urządzeniach:</w:t>
      </w:r>
    </w:p>
    <w:p w14:paraId="5E19DA3A" w14:textId="77777777" w:rsidR="0098260E" w:rsidRPr="00AF4597" w:rsidRDefault="0098260E" w:rsidP="0098260E">
      <w:pPr>
        <w:pStyle w:val="NormalnyWeb"/>
        <w:numPr>
          <w:ilvl w:val="1"/>
          <w:numId w:val="38"/>
        </w:numPr>
        <w:jc w:val="both"/>
      </w:pPr>
      <w:r w:rsidRPr="00AF4597">
        <w:t>Android (Sklep Play),</w:t>
      </w:r>
    </w:p>
    <w:p w14:paraId="20D5BC03" w14:textId="77777777" w:rsidR="0098260E" w:rsidRPr="00AF4597" w:rsidRDefault="0098260E" w:rsidP="0098260E">
      <w:pPr>
        <w:pStyle w:val="NormalnyWeb"/>
        <w:numPr>
          <w:ilvl w:val="1"/>
          <w:numId w:val="38"/>
        </w:numPr>
        <w:jc w:val="both"/>
      </w:pPr>
      <w:r w:rsidRPr="00AF4597">
        <w:t xml:space="preserve">iOS (App Store), </w:t>
      </w:r>
    </w:p>
    <w:p w14:paraId="429A89DE" w14:textId="77777777" w:rsidR="0098260E" w:rsidRPr="00AF4597" w:rsidRDefault="0098260E" w:rsidP="0098260E">
      <w:pPr>
        <w:pStyle w:val="NormalnyWeb"/>
        <w:jc w:val="both"/>
      </w:pPr>
      <w:r w:rsidRPr="00AF4597">
        <w:rPr>
          <w:rStyle w:val="Pogrubienie"/>
        </w:rPr>
        <w:t>2.3. Dostęp mobilny do danych z systemów uczelni</w:t>
      </w:r>
    </w:p>
    <w:p w14:paraId="3DA7EE21" w14:textId="77777777" w:rsidR="0098260E" w:rsidRPr="00AF4597" w:rsidRDefault="0098260E" w:rsidP="0098260E">
      <w:pPr>
        <w:pStyle w:val="NormalnyWeb"/>
        <w:jc w:val="both"/>
      </w:pPr>
      <w:r w:rsidRPr="00AF4597">
        <w:t>Aplikacja musi zapewniać dostęp do danych zawartych w Wirtualnym Dziekanacie, w szczególności:</w:t>
      </w:r>
    </w:p>
    <w:p w14:paraId="6E6731B7" w14:textId="77777777" w:rsidR="0098260E" w:rsidRPr="00AF4597" w:rsidRDefault="0098260E" w:rsidP="0098260E">
      <w:pPr>
        <w:pStyle w:val="NormalnyWeb"/>
        <w:numPr>
          <w:ilvl w:val="0"/>
          <w:numId w:val="39"/>
        </w:numPr>
        <w:jc w:val="both"/>
      </w:pPr>
      <w:r w:rsidRPr="00AF4597">
        <w:t>Plany zajęć, harmonogramy i aktualizacje planów,</w:t>
      </w:r>
    </w:p>
    <w:p w14:paraId="07EB2F7F" w14:textId="77777777" w:rsidR="0098260E" w:rsidRPr="00AF4597" w:rsidRDefault="0098260E" w:rsidP="0098260E">
      <w:pPr>
        <w:pStyle w:val="NormalnyWeb"/>
        <w:numPr>
          <w:ilvl w:val="0"/>
          <w:numId w:val="39"/>
        </w:numPr>
        <w:jc w:val="both"/>
      </w:pPr>
      <w:r w:rsidRPr="00AF4597">
        <w:t>Oceny i historia ocen,</w:t>
      </w:r>
    </w:p>
    <w:p w14:paraId="6489D1E8" w14:textId="77777777" w:rsidR="0098260E" w:rsidRPr="00AF4597" w:rsidRDefault="0098260E" w:rsidP="0098260E">
      <w:pPr>
        <w:pStyle w:val="NormalnyWeb"/>
        <w:numPr>
          <w:ilvl w:val="0"/>
          <w:numId w:val="39"/>
        </w:numPr>
        <w:jc w:val="both"/>
      </w:pPr>
      <w:r w:rsidRPr="00AF4597">
        <w:t>Finanse (czesne), płatności, saldo, terminy,</w:t>
      </w:r>
    </w:p>
    <w:p w14:paraId="1646A905" w14:textId="77777777" w:rsidR="0098260E" w:rsidRPr="00AF4597" w:rsidRDefault="0098260E" w:rsidP="0098260E">
      <w:pPr>
        <w:pStyle w:val="NormalnyWeb"/>
        <w:numPr>
          <w:ilvl w:val="0"/>
          <w:numId w:val="39"/>
        </w:numPr>
        <w:jc w:val="both"/>
      </w:pPr>
      <w:r w:rsidRPr="00AF4597">
        <w:t>Stypendia i informacje finansowe,</w:t>
      </w:r>
    </w:p>
    <w:p w14:paraId="2FCEE255" w14:textId="77777777" w:rsidR="0098260E" w:rsidRPr="00AF4597" w:rsidRDefault="0098260E" w:rsidP="0098260E">
      <w:pPr>
        <w:pStyle w:val="NormalnyWeb"/>
        <w:numPr>
          <w:ilvl w:val="0"/>
          <w:numId w:val="39"/>
        </w:numPr>
        <w:jc w:val="both"/>
      </w:pPr>
      <w:r w:rsidRPr="00AF4597">
        <w:t>Ankietowanie, formularze i badania ankietowe,</w:t>
      </w:r>
    </w:p>
    <w:p w14:paraId="2ECDB597" w14:textId="77777777" w:rsidR="0098260E" w:rsidRPr="00AF4597" w:rsidRDefault="0098260E" w:rsidP="0098260E">
      <w:pPr>
        <w:pStyle w:val="NormalnyWeb"/>
        <w:numPr>
          <w:ilvl w:val="0"/>
          <w:numId w:val="39"/>
        </w:numPr>
        <w:jc w:val="both"/>
      </w:pPr>
      <w:r w:rsidRPr="00AF4597">
        <w:t>Ogłoszenia, komunikaty bieżące, informacje administracyjne,</w:t>
      </w:r>
    </w:p>
    <w:p w14:paraId="24BC2C1D" w14:textId="77777777" w:rsidR="0098260E" w:rsidRPr="00AF4597" w:rsidRDefault="0098260E" w:rsidP="0098260E">
      <w:pPr>
        <w:pStyle w:val="NormalnyWeb"/>
        <w:numPr>
          <w:ilvl w:val="0"/>
          <w:numId w:val="39"/>
        </w:numPr>
        <w:jc w:val="both"/>
      </w:pPr>
      <w:r w:rsidRPr="00AF4597">
        <w:t>Powiadomienia push dotyczące zmian w planach, ocenach, finansach itp.,</w:t>
      </w:r>
    </w:p>
    <w:p w14:paraId="61F5083C" w14:textId="77777777" w:rsidR="0098260E" w:rsidRPr="00AF4597" w:rsidRDefault="0098260E" w:rsidP="0098260E">
      <w:pPr>
        <w:pStyle w:val="NormalnyWeb"/>
        <w:numPr>
          <w:ilvl w:val="0"/>
          <w:numId w:val="39"/>
        </w:numPr>
        <w:jc w:val="both"/>
      </w:pPr>
      <w:r w:rsidRPr="00AF4597">
        <w:t>Generowanie kodu QR do mLegitymacji.</w:t>
      </w:r>
    </w:p>
    <w:p w14:paraId="1049CC60" w14:textId="77777777" w:rsidR="0098260E" w:rsidRPr="00AF4597" w:rsidRDefault="0098260E" w:rsidP="0098260E">
      <w:pPr>
        <w:pStyle w:val="Nagwek3"/>
        <w:rPr>
          <w:rFonts w:ascii="Times New Roman" w:hAnsi="Times New Roman" w:cs="Times New Roman"/>
        </w:rPr>
      </w:pPr>
      <w:r w:rsidRPr="00AF4597">
        <w:rPr>
          <w:rStyle w:val="Pogrubienie"/>
          <w:rFonts w:ascii="Times New Roman" w:hAnsi="Times New Roman" w:cs="Times New Roman"/>
          <w:b w:val="0"/>
          <w:bCs w:val="0"/>
        </w:rPr>
        <w:lastRenderedPageBreak/>
        <w:t>2.4. Dostęp prowadzących</w:t>
      </w:r>
    </w:p>
    <w:p w14:paraId="7A324BE6" w14:textId="77777777" w:rsidR="0098260E" w:rsidRPr="00AF4597" w:rsidRDefault="0098260E" w:rsidP="0098260E">
      <w:pPr>
        <w:pStyle w:val="NormalnyWeb"/>
        <w:numPr>
          <w:ilvl w:val="0"/>
          <w:numId w:val="40"/>
        </w:numPr>
        <w:jc w:val="both"/>
      </w:pPr>
      <w:r w:rsidRPr="00AF4597">
        <w:t xml:space="preserve">Wszyscy prowadzący muszą otrzymać </w:t>
      </w:r>
      <w:r w:rsidRPr="00AF4597">
        <w:rPr>
          <w:rStyle w:val="Pogrubienie"/>
        </w:rPr>
        <w:t>bezpłatny dostęp</w:t>
      </w:r>
      <w:r w:rsidRPr="00AF4597">
        <w:t xml:space="preserve"> do aplikacji</w:t>
      </w:r>
    </w:p>
    <w:p w14:paraId="7696AC44" w14:textId="77777777" w:rsidR="0098260E" w:rsidRPr="00AF4597" w:rsidRDefault="0098260E" w:rsidP="0098260E">
      <w:pPr>
        <w:pStyle w:val="Nagwek1"/>
        <w:rPr>
          <w:rFonts w:ascii="Times New Roman" w:hAnsi="Times New Roman" w:cs="Times New Roman"/>
          <w:color w:val="auto"/>
          <w:sz w:val="24"/>
          <w:szCs w:val="24"/>
        </w:rPr>
      </w:pPr>
      <w:r w:rsidRPr="00AF4597">
        <w:rPr>
          <w:rStyle w:val="Pogrubienie"/>
          <w:rFonts w:ascii="Times New Roman" w:hAnsi="Times New Roman" w:cs="Times New Roman"/>
          <w:color w:val="auto"/>
          <w:sz w:val="24"/>
          <w:szCs w:val="24"/>
        </w:rPr>
        <w:t>3. Integracja z systemami uczelnianymi (warunek kluczowy)</w:t>
      </w:r>
    </w:p>
    <w:p w14:paraId="0D5B9455" w14:textId="77777777" w:rsidR="0098260E" w:rsidRPr="00AF4597" w:rsidRDefault="0098260E" w:rsidP="0098260E">
      <w:pPr>
        <w:pStyle w:val="NormalnyWeb"/>
        <w:jc w:val="both"/>
      </w:pPr>
      <w:r w:rsidRPr="00AF4597">
        <w:t>Aplikacja musi być bezpośrednio i w pełni zintegrowana z dwoma systemami uczelni:</w:t>
      </w:r>
    </w:p>
    <w:p w14:paraId="0D563C73" w14:textId="77777777" w:rsidR="0098260E" w:rsidRPr="00AF4597" w:rsidRDefault="0098260E" w:rsidP="0098260E">
      <w:pPr>
        <w:pStyle w:val="NormalnyWeb"/>
        <w:numPr>
          <w:ilvl w:val="0"/>
          <w:numId w:val="41"/>
        </w:numPr>
        <w:jc w:val="both"/>
      </w:pPr>
      <w:r w:rsidRPr="00AF4597">
        <w:rPr>
          <w:rStyle w:val="Pogrubienie"/>
        </w:rPr>
        <w:t>Wirtualnym Dziekanatem</w:t>
      </w:r>
      <w:r w:rsidRPr="00AF4597">
        <w:t xml:space="preserve"> – w zakresie pobierania danych o planach, ocenach, finansach, stypendiach, ankietach i ogłoszeniach.</w:t>
      </w:r>
    </w:p>
    <w:p w14:paraId="4059CAC3" w14:textId="77777777" w:rsidR="0098260E" w:rsidRPr="00AF4597" w:rsidRDefault="0098260E" w:rsidP="0098260E">
      <w:pPr>
        <w:pStyle w:val="NormalnyWeb"/>
        <w:numPr>
          <w:ilvl w:val="0"/>
          <w:numId w:val="41"/>
        </w:numPr>
        <w:jc w:val="both"/>
      </w:pPr>
      <w:r w:rsidRPr="00AF4597">
        <w:rPr>
          <w:rStyle w:val="Pogrubienie"/>
        </w:rPr>
        <w:t>ProAkademia</w:t>
      </w:r>
      <w:r w:rsidRPr="00AF4597">
        <w:t xml:space="preserve"> – w zakresie pełnej obsługi struktury dydaktycznej i danych administracyjnych.</w:t>
      </w:r>
    </w:p>
    <w:p w14:paraId="4FC48384" w14:textId="77777777" w:rsidR="0098260E" w:rsidRPr="00AF4597" w:rsidRDefault="0098260E" w:rsidP="0098260E">
      <w:pPr>
        <w:pStyle w:val="NormalnyWeb"/>
        <w:jc w:val="both"/>
      </w:pPr>
      <w:r w:rsidRPr="00AF4597">
        <w:t xml:space="preserve">Aplikacja musi pobierać dane </w:t>
      </w:r>
      <w:r w:rsidRPr="00AF4597">
        <w:rPr>
          <w:rStyle w:val="Pogrubienie"/>
        </w:rPr>
        <w:t>w czasie rzeczywistym</w:t>
      </w:r>
      <w:r w:rsidRPr="00AF4597">
        <w:t>, zgodnie z obowiązującym modelem pracy systemów uczelni.</w:t>
      </w:r>
    </w:p>
    <w:p w14:paraId="40F62F47" w14:textId="77777777" w:rsidR="0098260E" w:rsidRPr="00AF4597" w:rsidRDefault="0098260E" w:rsidP="0098260E">
      <w:pPr>
        <w:pStyle w:val="Nagwek1"/>
        <w:rPr>
          <w:rFonts w:ascii="Times New Roman" w:hAnsi="Times New Roman" w:cs="Times New Roman"/>
          <w:color w:val="auto"/>
          <w:sz w:val="24"/>
          <w:szCs w:val="24"/>
        </w:rPr>
      </w:pPr>
      <w:r w:rsidRPr="00AF4597">
        <w:rPr>
          <w:rStyle w:val="Pogrubienie"/>
          <w:rFonts w:ascii="Times New Roman" w:hAnsi="Times New Roman" w:cs="Times New Roman"/>
          <w:color w:val="auto"/>
          <w:sz w:val="24"/>
          <w:szCs w:val="24"/>
        </w:rPr>
        <w:t>4. Licencjonowanie</w:t>
      </w:r>
    </w:p>
    <w:p w14:paraId="3F8085D8" w14:textId="77777777" w:rsidR="0098260E" w:rsidRPr="00AF4597" w:rsidRDefault="0098260E" w:rsidP="0098260E">
      <w:pPr>
        <w:pStyle w:val="NormalnyWeb"/>
      </w:pPr>
      <w:r w:rsidRPr="00AF4597">
        <w:t xml:space="preserve">4.1. Zamawiający wymaga dostarczenia </w:t>
      </w:r>
      <w:r w:rsidRPr="00AF4597">
        <w:rPr>
          <w:rStyle w:val="Pogrubienie"/>
        </w:rPr>
        <w:t>2200 licencji</w:t>
      </w:r>
      <w:r w:rsidRPr="00AF4597">
        <w:t xml:space="preserve"> aplikacji Mobilny Student, obowiązujących przez okres </w:t>
      </w:r>
      <w:r w:rsidRPr="00AF4597">
        <w:rPr>
          <w:rStyle w:val="Pogrubienie"/>
        </w:rPr>
        <w:t>24 miesięcy</w:t>
      </w:r>
      <w:r w:rsidRPr="00AF4597">
        <w:t xml:space="preserve"> od dnia uruchomienia usługi.</w:t>
      </w:r>
    </w:p>
    <w:p w14:paraId="409B7B26" w14:textId="77777777" w:rsidR="0098260E" w:rsidRPr="00AF4597" w:rsidRDefault="0098260E" w:rsidP="0098260E">
      <w:pPr>
        <w:pStyle w:val="NormalnyWeb"/>
      </w:pPr>
      <w:r w:rsidRPr="00AF4597">
        <w:t xml:space="preserve">4.2. Licencje muszą mieć charakter </w:t>
      </w:r>
      <w:r w:rsidRPr="00AF4597">
        <w:rPr>
          <w:rStyle w:val="Pogrubienie"/>
        </w:rPr>
        <w:t>licencji lotnych (pływających)</w:t>
      </w:r>
      <w:r w:rsidRPr="00AF4597">
        <w:t>. Oznacza to, że licencja aktywuje się wyłącznie w momencie faktycznego korzystania z aplikacji przez użytkownika, tj. po zainstalowaniu aplikacji na urządzeniu lub po zalogowaniu się do niej.</w:t>
      </w:r>
    </w:p>
    <w:p w14:paraId="27D025D1" w14:textId="77777777" w:rsidR="0098260E" w:rsidRPr="00AF4597" w:rsidRDefault="0098260E" w:rsidP="0098260E">
      <w:pPr>
        <w:pStyle w:val="NormalnyWeb"/>
      </w:pPr>
      <w:r w:rsidRPr="00AF4597">
        <w:t xml:space="preserve">4.3. Licencja musi </w:t>
      </w:r>
      <w:r w:rsidRPr="00AF4597">
        <w:rPr>
          <w:rStyle w:val="Pogrubienie"/>
        </w:rPr>
        <w:t>automatycznie zwalniać się</w:t>
      </w:r>
      <w:r w:rsidRPr="00AF4597">
        <w:t xml:space="preserve"> i wracać do wspólnej puli licencji w przypadku:</w:t>
      </w:r>
    </w:p>
    <w:p w14:paraId="77478190" w14:textId="77777777" w:rsidR="0098260E" w:rsidRPr="00AF4597" w:rsidRDefault="0098260E" w:rsidP="0098260E">
      <w:pPr>
        <w:pStyle w:val="NormalnyWeb"/>
        <w:numPr>
          <w:ilvl w:val="0"/>
          <w:numId w:val="48"/>
        </w:numPr>
      </w:pPr>
      <w:r w:rsidRPr="00AF4597">
        <w:t>odinstalowania aplikacji z urządzenia,</w:t>
      </w:r>
    </w:p>
    <w:p w14:paraId="0D426BD3" w14:textId="77777777" w:rsidR="0098260E" w:rsidRPr="00AF4597" w:rsidRDefault="0098260E" w:rsidP="0098260E">
      <w:pPr>
        <w:pStyle w:val="NormalnyWeb"/>
        <w:numPr>
          <w:ilvl w:val="0"/>
          <w:numId w:val="48"/>
        </w:numPr>
      </w:pPr>
      <w:r w:rsidRPr="00AF4597">
        <w:t>wylogowania się użytkownika z aplikacji,</w:t>
      </w:r>
    </w:p>
    <w:p w14:paraId="482F3087" w14:textId="77777777" w:rsidR="0098260E" w:rsidRPr="00AF4597" w:rsidRDefault="0098260E" w:rsidP="0098260E">
      <w:pPr>
        <w:pStyle w:val="NormalnyWeb"/>
        <w:numPr>
          <w:ilvl w:val="0"/>
          <w:numId w:val="48"/>
        </w:numPr>
      </w:pPr>
      <w:r w:rsidRPr="00AF4597">
        <w:t>utraty statusu studenta (w szczególności poprzez skreślenie z listy studentów lub uzyskanie statusu absolwenta),</w:t>
      </w:r>
    </w:p>
    <w:p w14:paraId="556591B2" w14:textId="77777777" w:rsidR="0098260E" w:rsidRPr="00AF4597" w:rsidRDefault="0098260E" w:rsidP="0098260E">
      <w:pPr>
        <w:pStyle w:val="NormalnyWeb"/>
        <w:numPr>
          <w:ilvl w:val="0"/>
          <w:numId w:val="48"/>
        </w:numPr>
      </w:pPr>
      <w:r w:rsidRPr="00AF4597">
        <w:t>utraty praw studenta z jakiejkolwiek innej przyczyny formalnej.</w:t>
      </w:r>
    </w:p>
    <w:p w14:paraId="34932DA9" w14:textId="77777777" w:rsidR="0098260E" w:rsidRPr="00AF4597" w:rsidRDefault="0098260E" w:rsidP="0098260E">
      <w:pPr>
        <w:pStyle w:val="NormalnyWeb"/>
      </w:pPr>
      <w:r w:rsidRPr="00AF4597">
        <w:t xml:space="preserve">4.4. Licencja </w:t>
      </w:r>
      <w:r w:rsidRPr="00AF4597">
        <w:rPr>
          <w:rStyle w:val="Pogrubienie"/>
        </w:rPr>
        <w:t>nie może być wiązana z konkretnym urządzeniem</w:t>
      </w:r>
      <w:r w:rsidRPr="00AF4597">
        <w:t>, numerem identyfikacyjnym urządzenia (IMEI, UUID itp.) ani nie może wymagać trwałego przypisywania do jednego użytkownika.</w:t>
      </w:r>
    </w:p>
    <w:p w14:paraId="0D4B77A0" w14:textId="77777777" w:rsidR="0098260E" w:rsidRPr="00AF4597" w:rsidRDefault="0098260E" w:rsidP="0098260E">
      <w:pPr>
        <w:pStyle w:val="NormalnyWeb"/>
      </w:pPr>
      <w:r w:rsidRPr="00AF4597">
        <w:t>4.5. Licencje muszą działać według zasady:</w:t>
      </w:r>
      <w:r w:rsidRPr="00AF4597">
        <w:br/>
      </w:r>
      <w:r w:rsidRPr="00AF4597">
        <w:rPr>
          <w:rStyle w:val="Pogrubienie"/>
        </w:rPr>
        <w:t>2200 licencji = maksymalnie 2200 aktywnych użytkowników jednocześnie</w:t>
      </w:r>
      <w:r w:rsidRPr="00AF4597">
        <w:t>,</w:t>
      </w:r>
      <w:r w:rsidRPr="00AF4597">
        <w:br/>
        <w:t>bez ograniczenia liczby instalacji aplikacji w całej społeczności akademickiej.</w:t>
      </w:r>
    </w:p>
    <w:p w14:paraId="2338F6B0" w14:textId="77777777" w:rsidR="0098260E" w:rsidRPr="00AF4597" w:rsidRDefault="0098260E" w:rsidP="0098260E">
      <w:pPr>
        <w:pStyle w:val="NormalnyWeb"/>
      </w:pPr>
      <w:r w:rsidRPr="00AF4597">
        <w:t xml:space="preserve">4.6. Wszyscy prowadzący muszą mieć zapewniony </w:t>
      </w:r>
      <w:r w:rsidRPr="00AF4597">
        <w:rPr>
          <w:rStyle w:val="Pogrubienie"/>
        </w:rPr>
        <w:t>bezpłatny dostęp</w:t>
      </w:r>
      <w:r w:rsidRPr="00AF4597">
        <w:t xml:space="preserve"> do aplikacji, zgodnie z warunkami licencyjnymi producenta</w:t>
      </w:r>
    </w:p>
    <w:p w14:paraId="5B5C954D" w14:textId="2ACA36CF" w:rsidR="0098260E" w:rsidRPr="00AF4597" w:rsidRDefault="0098260E" w:rsidP="0098260E">
      <w:pPr>
        <w:pStyle w:val="Nagwek1"/>
        <w:rPr>
          <w:rFonts w:ascii="Times New Roman" w:hAnsi="Times New Roman" w:cs="Times New Roman"/>
          <w:color w:val="auto"/>
          <w:sz w:val="24"/>
          <w:szCs w:val="24"/>
        </w:rPr>
      </w:pPr>
      <w:r w:rsidRPr="00AF4597">
        <w:rPr>
          <w:rStyle w:val="Pogrubienie"/>
          <w:rFonts w:ascii="Times New Roman" w:hAnsi="Times New Roman" w:cs="Times New Roman"/>
          <w:color w:val="auto"/>
          <w:sz w:val="24"/>
          <w:szCs w:val="24"/>
        </w:rPr>
        <w:lastRenderedPageBreak/>
        <w:t xml:space="preserve">5. Wymagania dotyczące integracji w przypadku </w:t>
      </w:r>
      <w:r w:rsidR="00AC48D9" w:rsidRPr="00AF4597">
        <w:rPr>
          <w:rStyle w:val="Pogrubienie"/>
          <w:rFonts w:ascii="Times New Roman" w:hAnsi="Times New Roman" w:cs="Times New Roman"/>
          <w:color w:val="auto"/>
          <w:sz w:val="24"/>
          <w:szCs w:val="24"/>
        </w:rPr>
        <w:t>oprogramowania innego niż aktualnie wykorzystywane</w:t>
      </w:r>
      <w:r w:rsidR="00AF4597">
        <w:rPr>
          <w:rStyle w:val="Pogrubienie"/>
          <w:rFonts w:ascii="Times New Roman" w:hAnsi="Times New Roman" w:cs="Times New Roman"/>
          <w:color w:val="auto"/>
          <w:sz w:val="24"/>
          <w:szCs w:val="24"/>
        </w:rPr>
        <w:t>.</w:t>
      </w:r>
    </w:p>
    <w:p w14:paraId="09D8A33C" w14:textId="77777777" w:rsidR="0098260E" w:rsidRPr="00AF4597" w:rsidRDefault="0098260E" w:rsidP="0098260E">
      <w:pPr>
        <w:pStyle w:val="NormalnyWeb"/>
        <w:jc w:val="both"/>
      </w:pPr>
      <w:r w:rsidRPr="00AF4597">
        <w:t>Zamawiający dopuszcza możliwość zaoferowania rozwiązania równoważnego, z zastrzeżeniem:</w:t>
      </w:r>
    </w:p>
    <w:p w14:paraId="56FAFCBA" w14:textId="77777777" w:rsidR="0098260E" w:rsidRPr="00AF4597" w:rsidRDefault="0098260E" w:rsidP="0098260E">
      <w:pPr>
        <w:pStyle w:val="Nagwek2"/>
        <w:rPr>
          <w:rFonts w:ascii="Times New Roman" w:hAnsi="Times New Roman" w:cs="Times New Roman"/>
          <w:sz w:val="24"/>
          <w:szCs w:val="24"/>
        </w:rPr>
      </w:pPr>
      <w:r w:rsidRPr="00AF4597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5.1. Obowiązek uzyskania API od APR System</w:t>
      </w:r>
    </w:p>
    <w:p w14:paraId="75BE53CB" w14:textId="77777777" w:rsidR="0098260E" w:rsidRPr="00AF4597" w:rsidRDefault="0098260E" w:rsidP="0098260E">
      <w:pPr>
        <w:pStyle w:val="NormalnyWeb"/>
        <w:jc w:val="both"/>
      </w:pPr>
      <w:r w:rsidRPr="00AF4597">
        <w:t>W przypadku aplikacji równoważnej wykonawca musi:</w:t>
      </w:r>
    </w:p>
    <w:p w14:paraId="21A185FD" w14:textId="77777777" w:rsidR="0098260E" w:rsidRPr="00AF4597" w:rsidRDefault="0098260E" w:rsidP="0098260E">
      <w:pPr>
        <w:pStyle w:val="NormalnyWeb"/>
        <w:numPr>
          <w:ilvl w:val="0"/>
          <w:numId w:val="42"/>
        </w:numPr>
        <w:jc w:val="both"/>
      </w:pPr>
      <w:r w:rsidRPr="00AF4597">
        <w:t>samodzielnie uzyskać dostęp do API APR System (wymóg absolutnie obowiązkowy),</w:t>
      </w:r>
    </w:p>
    <w:p w14:paraId="4C9DFC79" w14:textId="77777777" w:rsidR="0098260E" w:rsidRPr="00AF4597" w:rsidRDefault="0098260E" w:rsidP="0098260E">
      <w:pPr>
        <w:pStyle w:val="NormalnyWeb"/>
        <w:numPr>
          <w:ilvl w:val="0"/>
          <w:numId w:val="42"/>
        </w:numPr>
        <w:jc w:val="both"/>
      </w:pPr>
      <w:r w:rsidRPr="00AF4597">
        <w:t>ponieść pełne koszty licencyjne, integracyjne i techniczne związane z pozyskaniem API.</w:t>
      </w:r>
    </w:p>
    <w:p w14:paraId="63EB8552" w14:textId="77777777" w:rsidR="0098260E" w:rsidRPr="00AF4597" w:rsidRDefault="0098260E" w:rsidP="0098260E">
      <w:pPr>
        <w:pStyle w:val="NormalnyWeb"/>
        <w:jc w:val="both"/>
      </w:pPr>
      <w:r w:rsidRPr="00AF4597">
        <w:t xml:space="preserve">Zamawiający </w:t>
      </w:r>
      <w:r w:rsidRPr="00AF4597">
        <w:rPr>
          <w:rStyle w:val="Pogrubienie"/>
        </w:rPr>
        <w:t>nie ponosi żadnych kosztów</w:t>
      </w:r>
      <w:r w:rsidRPr="00AF4597">
        <w:t xml:space="preserve"> z tytułu udostępnienia API dostawcy alternatywnego rozwiązania.</w:t>
      </w:r>
    </w:p>
    <w:p w14:paraId="5D66930C" w14:textId="77777777" w:rsidR="0098260E" w:rsidRPr="00AF4597" w:rsidRDefault="0098260E" w:rsidP="0098260E">
      <w:pPr>
        <w:pStyle w:val="Nagwek2"/>
        <w:rPr>
          <w:rFonts w:ascii="Times New Roman" w:hAnsi="Times New Roman" w:cs="Times New Roman"/>
          <w:sz w:val="24"/>
          <w:szCs w:val="24"/>
        </w:rPr>
      </w:pPr>
      <w:r w:rsidRPr="00AF4597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5.2. Pełna funkcjonalność i kompatybilność</w:t>
      </w:r>
    </w:p>
    <w:p w14:paraId="432421A7" w14:textId="77777777" w:rsidR="0098260E" w:rsidRPr="00AF4597" w:rsidRDefault="0098260E" w:rsidP="0098260E">
      <w:pPr>
        <w:pStyle w:val="NormalnyWeb"/>
        <w:jc w:val="both"/>
      </w:pPr>
      <w:r w:rsidRPr="00AF4597">
        <w:t>Oprogramowanie równoważne musi:</w:t>
      </w:r>
    </w:p>
    <w:p w14:paraId="5C2BEBE4" w14:textId="77777777" w:rsidR="0098260E" w:rsidRPr="00AF4597" w:rsidRDefault="0098260E" w:rsidP="0098260E">
      <w:pPr>
        <w:pStyle w:val="NormalnyWeb"/>
        <w:numPr>
          <w:ilvl w:val="0"/>
          <w:numId w:val="43"/>
        </w:numPr>
        <w:jc w:val="both"/>
      </w:pPr>
      <w:r w:rsidRPr="00AF4597">
        <w:t>zapewniać identyczny lub wyższy zakres funkcji,</w:t>
      </w:r>
    </w:p>
    <w:p w14:paraId="1C057D12" w14:textId="77777777" w:rsidR="0098260E" w:rsidRPr="00AF4597" w:rsidRDefault="0098260E" w:rsidP="0098260E">
      <w:pPr>
        <w:pStyle w:val="NormalnyWeb"/>
        <w:numPr>
          <w:ilvl w:val="0"/>
          <w:numId w:val="43"/>
        </w:numPr>
        <w:jc w:val="both"/>
      </w:pPr>
      <w:r w:rsidRPr="00AF4597">
        <w:t>być w pełni kompatybilne z Wirtualnym Dziekanatem i ProAkademią,</w:t>
      </w:r>
    </w:p>
    <w:p w14:paraId="199BDCF4" w14:textId="77777777" w:rsidR="0098260E" w:rsidRPr="00AF4597" w:rsidRDefault="0098260E" w:rsidP="0098260E">
      <w:pPr>
        <w:pStyle w:val="NormalnyWeb"/>
        <w:numPr>
          <w:ilvl w:val="0"/>
          <w:numId w:val="43"/>
        </w:numPr>
        <w:jc w:val="both"/>
      </w:pPr>
      <w:r w:rsidRPr="00AF4597">
        <w:t>działać na Android i iOS,</w:t>
      </w:r>
    </w:p>
    <w:p w14:paraId="0B784613" w14:textId="77777777" w:rsidR="0098260E" w:rsidRPr="00AF4597" w:rsidRDefault="0098260E" w:rsidP="0098260E">
      <w:pPr>
        <w:pStyle w:val="NormalnyWeb"/>
        <w:numPr>
          <w:ilvl w:val="0"/>
          <w:numId w:val="43"/>
        </w:numPr>
        <w:jc w:val="both"/>
      </w:pPr>
      <w:r w:rsidRPr="00AF4597">
        <w:t>dostarczać powiadomienia push, autoryzację i obsługę danych.</w:t>
      </w:r>
    </w:p>
    <w:p w14:paraId="2024FAAE" w14:textId="77777777" w:rsidR="0098260E" w:rsidRPr="00AF4597" w:rsidRDefault="0098260E" w:rsidP="0098260E">
      <w:pPr>
        <w:pStyle w:val="Nagwek2"/>
        <w:rPr>
          <w:rFonts w:ascii="Times New Roman" w:hAnsi="Times New Roman" w:cs="Times New Roman"/>
          <w:sz w:val="24"/>
          <w:szCs w:val="24"/>
        </w:rPr>
      </w:pPr>
      <w:r w:rsidRPr="00AF4597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5.3. Wymóg szkoleń (warunek konieczny do akceptacji oferty równoważnej)</w:t>
      </w:r>
    </w:p>
    <w:p w14:paraId="45B1AC65" w14:textId="77777777" w:rsidR="0098260E" w:rsidRPr="00AF4597" w:rsidRDefault="0098260E" w:rsidP="0098260E">
      <w:pPr>
        <w:pStyle w:val="NormalnyWeb"/>
        <w:jc w:val="both"/>
      </w:pPr>
      <w:r w:rsidRPr="00AF4597">
        <w:t>Wykonawca dostarczający rozwiązanie równoważne musi przeprowadzić:</w:t>
      </w:r>
    </w:p>
    <w:p w14:paraId="4C2F6799" w14:textId="77777777" w:rsidR="0098260E" w:rsidRPr="00AF4597" w:rsidRDefault="0098260E" w:rsidP="0098260E">
      <w:pPr>
        <w:pStyle w:val="NormalnyWeb"/>
        <w:numPr>
          <w:ilvl w:val="0"/>
          <w:numId w:val="44"/>
        </w:numPr>
        <w:jc w:val="both"/>
      </w:pPr>
      <w:r w:rsidRPr="00AF4597">
        <w:rPr>
          <w:rStyle w:val="Pogrubienie"/>
        </w:rPr>
        <w:t>Szkolenie administratorów ANS</w:t>
      </w:r>
      <w:r w:rsidRPr="00AF4597">
        <w:t xml:space="preserve"> – minimum 8 godzin.</w:t>
      </w:r>
    </w:p>
    <w:p w14:paraId="51A6284E" w14:textId="77777777" w:rsidR="0098260E" w:rsidRPr="00AF4597" w:rsidRDefault="0098260E" w:rsidP="0098260E">
      <w:pPr>
        <w:pStyle w:val="NormalnyWeb"/>
        <w:numPr>
          <w:ilvl w:val="0"/>
          <w:numId w:val="44"/>
        </w:numPr>
        <w:jc w:val="both"/>
      </w:pPr>
      <w:r w:rsidRPr="00AF4597">
        <w:rPr>
          <w:rStyle w:val="Pogrubienie"/>
        </w:rPr>
        <w:t>Szkolenie dla pracowników dydaktycznych</w:t>
      </w:r>
      <w:r w:rsidRPr="00AF4597">
        <w:t xml:space="preserve"> – minimum 4 godziny.</w:t>
      </w:r>
    </w:p>
    <w:p w14:paraId="6E651C5D" w14:textId="77777777" w:rsidR="0098260E" w:rsidRPr="00AF4597" w:rsidRDefault="0098260E" w:rsidP="0098260E">
      <w:pPr>
        <w:pStyle w:val="NormalnyWeb"/>
        <w:numPr>
          <w:ilvl w:val="0"/>
          <w:numId w:val="44"/>
        </w:numPr>
        <w:jc w:val="both"/>
      </w:pPr>
      <w:r w:rsidRPr="00AF4597">
        <w:rPr>
          <w:rStyle w:val="Pogrubienie"/>
        </w:rPr>
        <w:t>Szkolenie dla studentów</w:t>
      </w:r>
      <w:r w:rsidRPr="00AF4597">
        <w:t xml:space="preserve"> – minimum 2 godziny (online lub nagranie).</w:t>
      </w:r>
    </w:p>
    <w:p w14:paraId="37FE086F" w14:textId="77777777" w:rsidR="0098260E" w:rsidRPr="00AF4597" w:rsidRDefault="0098260E" w:rsidP="0098260E">
      <w:pPr>
        <w:pStyle w:val="NormalnyWeb"/>
        <w:numPr>
          <w:ilvl w:val="0"/>
          <w:numId w:val="44"/>
        </w:numPr>
        <w:jc w:val="both"/>
      </w:pPr>
      <w:r w:rsidRPr="00AF4597">
        <w:t>Dokumentację powdrożeniową i pełną instrukcję użytkownika PDF.</w:t>
      </w:r>
    </w:p>
    <w:p w14:paraId="27964C7D" w14:textId="77777777" w:rsidR="0098260E" w:rsidRPr="00AF4597" w:rsidRDefault="0098260E" w:rsidP="0098260E">
      <w:pPr>
        <w:pStyle w:val="NormalnyWeb"/>
        <w:jc w:val="both"/>
      </w:pPr>
      <w:r w:rsidRPr="00AF4597">
        <w:t xml:space="preserve">Niespełnienie któregokolwiek z powyższych warunków oznacza </w:t>
      </w:r>
      <w:r w:rsidRPr="00AF4597">
        <w:rPr>
          <w:rStyle w:val="Pogrubienie"/>
        </w:rPr>
        <w:t>odrzucenie oferty równoważnej</w:t>
      </w:r>
      <w:r w:rsidRPr="00AF4597">
        <w:t>.</w:t>
      </w:r>
    </w:p>
    <w:p w14:paraId="4C0119CC" w14:textId="77777777" w:rsidR="0098260E" w:rsidRPr="00AF4597" w:rsidRDefault="0098260E" w:rsidP="0098260E">
      <w:pPr>
        <w:pStyle w:val="Nagwek1"/>
        <w:rPr>
          <w:rFonts w:ascii="Times New Roman" w:hAnsi="Times New Roman" w:cs="Times New Roman"/>
          <w:color w:val="auto"/>
          <w:sz w:val="24"/>
          <w:szCs w:val="24"/>
        </w:rPr>
      </w:pPr>
      <w:r w:rsidRPr="00AF4597">
        <w:rPr>
          <w:rStyle w:val="Pogrubienie"/>
          <w:rFonts w:ascii="Times New Roman" w:hAnsi="Times New Roman" w:cs="Times New Roman"/>
          <w:color w:val="auto"/>
          <w:sz w:val="24"/>
          <w:szCs w:val="24"/>
        </w:rPr>
        <w:t>6. Wymogi techniczne i organizacyjne</w:t>
      </w:r>
    </w:p>
    <w:p w14:paraId="61477E66" w14:textId="77777777" w:rsidR="0098260E" w:rsidRPr="00AF4597" w:rsidRDefault="0098260E" w:rsidP="0098260E">
      <w:pPr>
        <w:pStyle w:val="NormalnyWeb"/>
        <w:numPr>
          <w:ilvl w:val="0"/>
          <w:numId w:val="45"/>
        </w:numPr>
        <w:jc w:val="both"/>
      </w:pPr>
      <w:r w:rsidRPr="00AF4597">
        <w:t>Aplikacja musi działać przez 24 miesiące z dostępnością minimum 99%.</w:t>
      </w:r>
    </w:p>
    <w:p w14:paraId="0EC90059" w14:textId="77777777" w:rsidR="0098260E" w:rsidRPr="00AF4597" w:rsidRDefault="0098260E" w:rsidP="0098260E">
      <w:pPr>
        <w:pStyle w:val="NormalnyWeb"/>
        <w:numPr>
          <w:ilvl w:val="0"/>
          <w:numId w:val="45"/>
        </w:numPr>
        <w:jc w:val="both"/>
      </w:pPr>
      <w:r w:rsidRPr="00AF4597">
        <w:t>Wsparcie techniczne: minimum 8:00–16:00, w dni robocze.</w:t>
      </w:r>
    </w:p>
    <w:p w14:paraId="501F2262" w14:textId="77777777" w:rsidR="0098260E" w:rsidRPr="00AF4597" w:rsidRDefault="0098260E" w:rsidP="0098260E">
      <w:pPr>
        <w:pStyle w:val="NormalnyWeb"/>
        <w:numPr>
          <w:ilvl w:val="0"/>
          <w:numId w:val="45"/>
        </w:numPr>
        <w:jc w:val="both"/>
      </w:pPr>
      <w:r w:rsidRPr="00AF4597">
        <w:t>Zgłaszanie przerw serwisowych z wyprzedzeniem minimum 48 godzin.</w:t>
      </w:r>
    </w:p>
    <w:p w14:paraId="5576F174" w14:textId="77777777" w:rsidR="0098260E" w:rsidRPr="00AF4597" w:rsidRDefault="0098260E" w:rsidP="0098260E">
      <w:pPr>
        <w:pStyle w:val="NormalnyWeb"/>
        <w:numPr>
          <w:ilvl w:val="0"/>
          <w:numId w:val="45"/>
        </w:numPr>
        <w:jc w:val="both"/>
      </w:pPr>
      <w:r w:rsidRPr="00AF4597">
        <w:t>Zgodność z RODO i szyfrowanie danych.</w:t>
      </w:r>
    </w:p>
    <w:p w14:paraId="4F19BF8A" w14:textId="77777777" w:rsidR="0098260E" w:rsidRPr="00AF4597" w:rsidRDefault="0098260E" w:rsidP="0098260E">
      <w:pPr>
        <w:pStyle w:val="NormalnyWeb"/>
        <w:numPr>
          <w:ilvl w:val="0"/>
          <w:numId w:val="45"/>
        </w:numPr>
        <w:jc w:val="both"/>
      </w:pPr>
      <w:r w:rsidRPr="00AF4597">
        <w:t>Pełna stabilność po aktualizacjach Android/iOS.</w:t>
      </w:r>
    </w:p>
    <w:p w14:paraId="29D5E727" w14:textId="77777777" w:rsidR="0098260E" w:rsidRPr="00AF4597" w:rsidRDefault="0098260E" w:rsidP="0098260E">
      <w:pPr>
        <w:pStyle w:val="Nagwek1"/>
        <w:rPr>
          <w:rFonts w:ascii="Times New Roman" w:hAnsi="Times New Roman" w:cs="Times New Roman"/>
          <w:color w:val="auto"/>
          <w:sz w:val="24"/>
          <w:szCs w:val="24"/>
        </w:rPr>
      </w:pPr>
      <w:r w:rsidRPr="00AF4597">
        <w:rPr>
          <w:rStyle w:val="Pogrubienie"/>
          <w:rFonts w:ascii="Times New Roman" w:hAnsi="Times New Roman" w:cs="Times New Roman"/>
          <w:color w:val="auto"/>
          <w:sz w:val="24"/>
          <w:szCs w:val="24"/>
        </w:rPr>
        <w:t>7. Cel zamówienia</w:t>
      </w:r>
    </w:p>
    <w:p w14:paraId="0E118ABA" w14:textId="77777777" w:rsidR="0098260E" w:rsidRPr="00AF4597" w:rsidRDefault="0098260E" w:rsidP="0098260E">
      <w:pPr>
        <w:pStyle w:val="NormalnyWeb"/>
        <w:jc w:val="both"/>
      </w:pPr>
      <w:r w:rsidRPr="00AF4597">
        <w:t>Celem zamówienia jest:</w:t>
      </w:r>
    </w:p>
    <w:p w14:paraId="5203C6F4" w14:textId="77777777" w:rsidR="0098260E" w:rsidRPr="00AF4597" w:rsidRDefault="0098260E" w:rsidP="0098260E">
      <w:pPr>
        <w:pStyle w:val="NormalnyWeb"/>
        <w:numPr>
          <w:ilvl w:val="0"/>
          <w:numId w:val="46"/>
        </w:numPr>
        <w:jc w:val="both"/>
      </w:pPr>
      <w:r w:rsidRPr="00AF4597">
        <w:rPr>
          <w:rStyle w:val="Pogrubienie"/>
        </w:rPr>
        <w:lastRenderedPageBreak/>
        <w:t>ułatwienie dostępu do Wirtualnego Dziekanatu z urządzeń mobilnych</w:t>
      </w:r>
      <w:r w:rsidRPr="00AF4597">
        <w:t>,</w:t>
      </w:r>
    </w:p>
    <w:p w14:paraId="75F4601F" w14:textId="77777777" w:rsidR="0098260E" w:rsidRPr="00AF4597" w:rsidRDefault="0098260E" w:rsidP="0098260E">
      <w:pPr>
        <w:pStyle w:val="NormalnyWeb"/>
        <w:numPr>
          <w:ilvl w:val="0"/>
          <w:numId w:val="46"/>
        </w:numPr>
        <w:jc w:val="both"/>
      </w:pPr>
      <w:r w:rsidRPr="00AF4597">
        <w:t>zapewnienie studentom i prowadzącym dostępu do najważniejszych danych dydaktycznych i administracyjnych,</w:t>
      </w:r>
    </w:p>
    <w:p w14:paraId="3B186B2A" w14:textId="77777777" w:rsidR="0098260E" w:rsidRPr="00AF4597" w:rsidRDefault="0098260E" w:rsidP="0098260E">
      <w:pPr>
        <w:pStyle w:val="NormalnyWeb"/>
        <w:numPr>
          <w:ilvl w:val="0"/>
          <w:numId w:val="46"/>
        </w:numPr>
        <w:jc w:val="both"/>
      </w:pPr>
      <w:r w:rsidRPr="00AF4597">
        <w:t>zwiększenie dostępności usług uczelni oraz komfortu użytkowania,</w:t>
      </w:r>
    </w:p>
    <w:p w14:paraId="32D4054C" w14:textId="77777777" w:rsidR="0098260E" w:rsidRPr="00AF4597" w:rsidRDefault="0098260E" w:rsidP="0098260E">
      <w:pPr>
        <w:pStyle w:val="NormalnyWeb"/>
        <w:numPr>
          <w:ilvl w:val="0"/>
          <w:numId w:val="46"/>
        </w:numPr>
        <w:jc w:val="both"/>
      </w:pPr>
      <w:r w:rsidRPr="00AF4597">
        <w:t>umożliwienie mobilnego dostępu do harmonogramów zajęć, komunikatów, ocen, finansów, stypendiów i ankiet.</w:t>
      </w:r>
    </w:p>
    <w:p w14:paraId="0ADC02B0" w14:textId="77777777" w:rsidR="0098260E" w:rsidRPr="00AF4597" w:rsidRDefault="0098260E" w:rsidP="0098260E">
      <w:pPr>
        <w:pStyle w:val="NormalnyWeb"/>
        <w:jc w:val="both"/>
      </w:pPr>
      <w:r w:rsidRPr="00AF4597">
        <w:t>Zamówienie ma kluczowe znaczenie dla prawidłowej pracy systemów uczelnianych na urządzeniach mobilnych oraz realizacji obowiązków uczelni wynikających z cyfryzacji procesów dydaktycznych i administracyjnych.</w:t>
      </w:r>
    </w:p>
    <w:p w14:paraId="368A4431" w14:textId="77777777" w:rsidR="0098260E" w:rsidRPr="00AF4597" w:rsidRDefault="0098260E" w:rsidP="0098260E"/>
    <w:p w14:paraId="0461C798" w14:textId="77777777" w:rsidR="00AF4597" w:rsidRPr="005A4685" w:rsidRDefault="00AF4597" w:rsidP="00AF4597">
      <w:r w:rsidRPr="005A4685">
        <w:t>Nazwa zaoferowanego produktu: ……………</w:t>
      </w:r>
      <w:r>
        <w:t>………………………………………….</w:t>
      </w:r>
    </w:p>
    <w:p w14:paraId="55838793" w14:textId="7B7CAEAB" w:rsidR="00AF4597" w:rsidRDefault="00AF4597" w:rsidP="00AF4597">
      <w:r>
        <w:t>Oferowana cena</w:t>
      </w:r>
      <w:r w:rsidRPr="006E5D7F">
        <w:t xml:space="preserve"> brutto: …</w:t>
      </w:r>
    </w:p>
    <w:p w14:paraId="31F50113" w14:textId="77777777" w:rsidR="00AF4597" w:rsidRPr="00885FEB" w:rsidRDefault="00AF4597" w:rsidP="00AF4597">
      <w:pPr>
        <w:spacing w:line="300" w:lineRule="atLeast"/>
        <w:rPr>
          <w:rFonts w:cstheme="minorHAnsi"/>
          <w:color w:val="000000"/>
          <w:sz w:val="20"/>
          <w:szCs w:val="20"/>
        </w:rPr>
      </w:pPr>
      <w:r w:rsidRPr="00885FEB">
        <w:rPr>
          <w:rFonts w:cstheme="minorHAnsi"/>
          <w:b/>
          <w:bCs/>
          <w:color w:val="000000"/>
          <w:sz w:val="20"/>
          <w:szCs w:val="20"/>
        </w:rPr>
        <w:br/>
        <w:t>Termin dostawy:</w:t>
      </w:r>
      <w:r w:rsidRPr="00885FEB">
        <w:rPr>
          <w:rFonts w:cstheme="minorHAnsi"/>
          <w:color w:val="000000"/>
          <w:sz w:val="20"/>
          <w:szCs w:val="20"/>
        </w:rPr>
        <w:t xml:space="preserve"> do 30 dni od dnia podpisania umowy</w:t>
      </w:r>
    </w:p>
    <w:p w14:paraId="7010EF44" w14:textId="03FE17FB" w:rsidR="002C56C3" w:rsidRPr="00AF4597" w:rsidRDefault="002C56C3">
      <w:pPr>
        <w:rPr>
          <w:b/>
          <w:bCs/>
        </w:rPr>
      </w:pPr>
    </w:p>
    <w:sectPr w:rsidR="002C56C3" w:rsidRPr="00AF4597" w:rsidSect="009E4BEA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797" w:right="1418" w:bottom="1258" w:left="1418" w:header="357" w:footer="3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C2712" w14:textId="77777777" w:rsidR="000C6F7B" w:rsidRDefault="000C6F7B">
      <w:pPr>
        <w:spacing w:before="0"/>
      </w:pPr>
      <w:r>
        <w:separator/>
      </w:r>
    </w:p>
  </w:endnote>
  <w:endnote w:type="continuationSeparator" w:id="0">
    <w:p w14:paraId="7FC46A4A" w14:textId="77777777" w:rsidR="000C6F7B" w:rsidRDefault="000C6F7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81289282"/>
      <w:docPartObj>
        <w:docPartGallery w:val="Page Numbers (Bottom of Page)"/>
        <w:docPartUnique/>
      </w:docPartObj>
    </w:sdtPr>
    <w:sdtEndPr/>
    <w:sdtContent>
      <w:sdt>
        <w:sdtPr>
          <w:id w:val="-540823765"/>
          <w:docPartObj>
            <w:docPartGallery w:val="Page Numbers (Top of Page)"/>
            <w:docPartUnique/>
          </w:docPartObj>
        </w:sdtPr>
        <w:sdtEndPr/>
        <w:sdtContent>
          <w:p w14:paraId="304D02B1" w14:textId="15BBC6D0" w:rsidR="009E4BEA" w:rsidRDefault="009E4BE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D4C4735" w14:textId="77777777" w:rsidR="005754F4" w:rsidRPr="00B35D9B" w:rsidRDefault="000C6F7B" w:rsidP="00AF3153">
    <w:pPr>
      <w:pStyle w:val="Stopka"/>
      <w:tabs>
        <w:tab w:val="right" w:pos="3147"/>
        <w:tab w:val="left" w:pos="3742"/>
      </w:tabs>
      <w:spacing w:before="0"/>
      <w:ind w:left="-1021" w:right="-612"/>
      <w:rPr>
        <w:rFonts w:ascii="Calibri" w:hAnsi="Calibri" w:cs="Calibri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586103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13B3BC" w14:textId="409E1C53" w:rsidR="00DF14D9" w:rsidRDefault="00DF14D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B55DD33" w14:textId="77777777" w:rsidR="00DF14D9" w:rsidRDefault="00DF14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A0725" w14:textId="77777777" w:rsidR="000C6F7B" w:rsidRDefault="000C6F7B">
      <w:pPr>
        <w:spacing w:before="0"/>
      </w:pPr>
      <w:r>
        <w:separator/>
      </w:r>
    </w:p>
  </w:footnote>
  <w:footnote w:type="continuationSeparator" w:id="0">
    <w:p w14:paraId="78E1F850" w14:textId="77777777" w:rsidR="000C6F7B" w:rsidRDefault="000C6F7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39" w:type="dxa"/>
      <w:tblInd w:w="-737" w:type="dxa"/>
      <w:tblLook w:val="01E0" w:firstRow="1" w:lastRow="1" w:firstColumn="1" w:lastColumn="1" w:noHBand="0" w:noVBand="0"/>
    </w:tblPr>
    <w:tblGrid>
      <w:gridCol w:w="2826"/>
      <w:gridCol w:w="4715"/>
      <w:gridCol w:w="1985"/>
      <w:gridCol w:w="1413"/>
    </w:tblGrid>
    <w:tr w:rsidR="009E4BEA" w:rsidRPr="00045E47" w14:paraId="3210510D" w14:textId="77777777" w:rsidTr="009A101D">
      <w:trPr>
        <w:trHeight w:val="370"/>
      </w:trPr>
      <w:tc>
        <w:tcPr>
          <w:tcW w:w="2826" w:type="dxa"/>
          <w:vMerge w:val="restart"/>
          <w:vAlign w:val="center"/>
        </w:tcPr>
        <w:p w14:paraId="622B130D" w14:textId="77777777" w:rsidR="009E4BEA" w:rsidRPr="00045E47" w:rsidRDefault="009E4BEA" w:rsidP="009E4BEA">
          <w:pPr>
            <w:jc w:val="center"/>
            <w:rPr>
              <w:rFonts w:ascii="Calibri" w:hAnsi="Calibri" w:cs="Calibri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363F1963" wp14:editId="2DBDAB7B">
                <wp:extent cx="1657350" cy="492760"/>
                <wp:effectExtent l="0" t="0" r="0" b="2540"/>
                <wp:docPr id="8" name="Obraz 8" descr="C:\Users\iz\AppData\Local\Microsoft\Windows\INetCache\Content.Word\logo ANS_podstawowe_P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iz\AppData\Local\Microsoft\Windows\INetCache\Content.Word\logo ANS_podstawowe_P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5490" cy="4981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13" w:type="dxa"/>
          <w:gridSpan w:val="3"/>
          <w:vAlign w:val="center"/>
        </w:tcPr>
        <w:p w14:paraId="2986C3BF" w14:textId="77777777" w:rsidR="009E4BEA" w:rsidRPr="00045E47" w:rsidRDefault="009E4BEA" w:rsidP="009E4BEA">
          <w:pPr>
            <w:rPr>
              <w:rFonts w:ascii="Calibri" w:hAnsi="Calibri" w:cs="Calibri"/>
              <w:sz w:val="16"/>
              <w:szCs w:val="16"/>
            </w:rPr>
          </w:pPr>
          <w:r w:rsidRPr="00045E47">
            <w:rPr>
              <w:rFonts w:ascii="Calibri" w:hAnsi="Calibri" w:cs="Calibri"/>
              <w:color w:val="000000"/>
              <w:sz w:val="16"/>
              <w:szCs w:val="16"/>
            </w:rPr>
            <w:t>Zamawiający:</w:t>
          </w:r>
          <w:r w:rsidRPr="00045E47">
            <w:rPr>
              <w:rFonts w:ascii="Calibri" w:hAnsi="Calibri" w:cs="Calibri"/>
              <w:b/>
              <w:color w:val="000000"/>
              <w:sz w:val="16"/>
              <w:szCs w:val="16"/>
            </w:rPr>
            <w:t xml:space="preserve"> </w:t>
          </w:r>
          <w:r>
            <w:rPr>
              <w:rFonts w:ascii="Calibri" w:hAnsi="Calibri" w:cs="Calibri"/>
              <w:b/>
              <w:color w:val="000000"/>
              <w:sz w:val="16"/>
              <w:szCs w:val="16"/>
            </w:rPr>
            <w:t>Akademia Nauk Stosowanych</w:t>
          </w:r>
          <w:r w:rsidRPr="00045E47">
            <w:rPr>
              <w:rFonts w:ascii="Calibri" w:hAnsi="Calibri" w:cs="Calibri"/>
              <w:b/>
              <w:color w:val="000000"/>
              <w:sz w:val="16"/>
              <w:szCs w:val="16"/>
            </w:rPr>
            <w:t xml:space="preserve"> w Nowym Sączu</w:t>
          </w:r>
          <w:r w:rsidRPr="00045E47">
            <w:rPr>
              <w:rFonts w:ascii="Calibri" w:hAnsi="Calibri" w:cs="Calibri"/>
              <w:color w:val="000000"/>
              <w:sz w:val="16"/>
              <w:szCs w:val="16"/>
            </w:rPr>
            <w:t xml:space="preserve">, </w:t>
          </w:r>
          <w:r w:rsidRPr="00045E47">
            <w:rPr>
              <w:rFonts w:ascii="Calibri" w:hAnsi="Calibri" w:cs="Calibri"/>
              <w:b/>
              <w:color w:val="000000"/>
              <w:sz w:val="16"/>
              <w:szCs w:val="16"/>
            </w:rPr>
            <w:t>ul. Staszica 1, 33-300 Nowy Sącz</w:t>
          </w:r>
          <w:r w:rsidRPr="00045E47">
            <w:rPr>
              <w:rFonts w:ascii="Calibri" w:hAnsi="Calibri" w:cs="Calibri"/>
              <w:color w:val="000000"/>
              <w:sz w:val="16"/>
              <w:szCs w:val="16"/>
            </w:rPr>
            <w:t>.</w:t>
          </w:r>
        </w:p>
      </w:tc>
    </w:tr>
    <w:tr w:rsidR="009E4BEA" w:rsidRPr="00045E47" w14:paraId="0F31B2AD" w14:textId="77777777" w:rsidTr="009A101D">
      <w:trPr>
        <w:trHeight w:val="370"/>
      </w:trPr>
      <w:tc>
        <w:tcPr>
          <w:tcW w:w="2826" w:type="dxa"/>
          <w:vMerge/>
          <w:vAlign w:val="center"/>
        </w:tcPr>
        <w:p w14:paraId="37023152" w14:textId="77777777" w:rsidR="009E4BEA" w:rsidRPr="00045E47" w:rsidRDefault="009E4BEA" w:rsidP="009E4BEA">
          <w:pPr>
            <w:jc w:val="center"/>
            <w:rPr>
              <w:rFonts w:ascii="Calibri" w:hAnsi="Calibri" w:cs="Calibri"/>
              <w:noProof/>
              <w:sz w:val="16"/>
              <w:szCs w:val="16"/>
            </w:rPr>
          </w:pPr>
        </w:p>
      </w:tc>
      <w:tc>
        <w:tcPr>
          <w:tcW w:w="4715" w:type="dxa"/>
          <w:vAlign w:val="center"/>
        </w:tcPr>
        <w:p w14:paraId="6A2AE935" w14:textId="77777777" w:rsidR="009E4BEA" w:rsidRPr="00091F22" w:rsidRDefault="009E4BEA" w:rsidP="009E4BEA">
          <w:pPr>
            <w:rPr>
              <w:rFonts w:ascii="Calibri" w:hAnsi="Calibri" w:cs="Calibri"/>
              <w:b/>
              <w:snapToGrid w:val="0"/>
              <w:sz w:val="16"/>
              <w:szCs w:val="16"/>
            </w:rPr>
          </w:pPr>
          <w:r w:rsidRPr="009922D0">
            <w:rPr>
              <w:b/>
              <w:snapToGrid w:val="0"/>
              <w:sz w:val="16"/>
              <w:szCs w:val="16"/>
            </w:rPr>
            <w:t>Dostawa oprogramowania na potrzeby Akademii Nauk Stosowanych w Nowym Sączu.</w:t>
          </w:r>
          <w:r>
            <w:rPr>
              <w:b/>
              <w:snapToGrid w:val="0"/>
              <w:sz w:val="16"/>
              <w:szCs w:val="16"/>
            </w:rPr>
            <w:t xml:space="preserve"> II Postępowanie.</w:t>
          </w:r>
        </w:p>
      </w:tc>
      <w:tc>
        <w:tcPr>
          <w:tcW w:w="1985" w:type="dxa"/>
          <w:shd w:val="clear" w:color="auto" w:fill="auto"/>
          <w:vAlign w:val="center"/>
        </w:tcPr>
        <w:p w14:paraId="0B418EF8" w14:textId="77777777" w:rsidR="009E4BEA" w:rsidRPr="00045E47" w:rsidRDefault="009E4BEA" w:rsidP="009E4BEA">
          <w:pPr>
            <w:rPr>
              <w:rFonts w:ascii="Calibri" w:hAnsi="Calibri" w:cs="Calibri"/>
              <w:sz w:val="16"/>
              <w:szCs w:val="16"/>
            </w:rPr>
          </w:pPr>
          <w:r w:rsidRPr="00045E47">
            <w:rPr>
              <w:rFonts w:ascii="Calibri" w:hAnsi="Calibri" w:cs="Calibri"/>
              <w:sz w:val="16"/>
              <w:szCs w:val="16"/>
            </w:rPr>
            <w:t>Nr  sprawy:</w:t>
          </w:r>
          <w:r>
            <w:rPr>
              <w:rFonts w:ascii="Calibri" w:hAnsi="Calibri" w:cs="Calibri"/>
              <w:sz w:val="16"/>
              <w:szCs w:val="16"/>
            </w:rPr>
            <w:t xml:space="preserve"> ZP.382-34/25</w:t>
          </w:r>
        </w:p>
      </w:tc>
      <w:tc>
        <w:tcPr>
          <w:tcW w:w="1411" w:type="dxa"/>
          <w:shd w:val="clear" w:color="auto" w:fill="auto"/>
          <w:vAlign w:val="center"/>
        </w:tcPr>
        <w:p w14:paraId="6D16651B" w14:textId="77777777" w:rsidR="009E4BEA" w:rsidRPr="005F55A4" w:rsidRDefault="009E4BEA" w:rsidP="009E4BEA">
          <w:pPr>
            <w:rPr>
              <w:rFonts w:ascii="Calibri" w:hAnsi="Calibri" w:cs="Calibri"/>
              <w:b/>
              <w:bCs/>
              <w:sz w:val="16"/>
              <w:szCs w:val="16"/>
            </w:rPr>
          </w:pPr>
        </w:p>
      </w:tc>
    </w:tr>
    <w:tr w:rsidR="009E4BEA" w:rsidRPr="00045E47" w14:paraId="317A2736" w14:textId="77777777" w:rsidTr="009A101D">
      <w:trPr>
        <w:trHeight w:val="248"/>
      </w:trPr>
      <w:tc>
        <w:tcPr>
          <w:tcW w:w="2826" w:type="dxa"/>
          <w:vMerge/>
          <w:vAlign w:val="center"/>
        </w:tcPr>
        <w:p w14:paraId="00A03FB0" w14:textId="77777777" w:rsidR="009E4BEA" w:rsidRPr="00045E47" w:rsidRDefault="009E4BEA" w:rsidP="009E4BEA">
          <w:pPr>
            <w:jc w:val="center"/>
            <w:rPr>
              <w:rFonts w:ascii="Calibri" w:hAnsi="Calibri" w:cs="Calibri"/>
            </w:rPr>
          </w:pPr>
        </w:p>
      </w:tc>
      <w:tc>
        <w:tcPr>
          <w:tcW w:w="4715" w:type="dxa"/>
          <w:vAlign w:val="center"/>
        </w:tcPr>
        <w:p w14:paraId="1EB7F631" w14:textId="77777777" w:rsidR="009E4BEA" w:rsidRPr="00091F22" w:rsidRDefault="009E4BEA" w:rsidP="009E4BEA">
          <w:pPr>
            <w:rPr>
              <w:rFonts w:ascii="Calibri" w:hAnsi="Calibri" w:cs="Calibri"/>
              <w:b/>
              <w:bCs/>
              <w:sz w:val="16"/>
              <w:szCs w:val="16"/>
            </w:rPr>
          </w:pPr>
          <w:r w:rsidRPr="79F9CB0A">
            <w:rPr>
              <w:rFonts w:ascii="Calibri" w:hAnsi="Calibri" w:cs="Calibri"/>
              <w:b/>
              <w:bCs/>
              <w:sz w:val="16"/>
              <w:szCs w:val="16"/>
            </w:rPr>
            <w:t>Załącznik nr 3 – Opis Przedmiotu Zamówienia</w:t>
          </w:r>
        </w:p>
      </w:tc>
      <w:tc>
        <w:tcPr>
          <w:tcW w:w="1985" w:type="dxa"/>
          <w:shd w:val="clear" w:color="auto" w:fill="auto"/>
          <w:vAlign w:val="center"/>
        </w:tcPr>
        <w:p w14:paraId="126C7292" w14:textId="77777777" w:rsidR="009E4BEA" w:rsidRPr="00045E47" w:rsidRDefault="009E4BEA" w:rsidP="009E4BEA">
          <w:pPr>
            <w:rPr>
              <w:rFonts w:ascii="Calibri" w:hAnsi="Calibri" w:cs="Calibri"/>
              <w:color w:val="000000"/>
              <w:sz w:val="16"/>
              <w:szCs w:val="16"/>
            </w:rPr>
          </w:pPr>
          <w:r w:rsidRPr="00045E47">
            <w:rPr>
              <w:rFonts w:ascii="Calibri" w:hAnsi="Calibri" w:cs="Calibri"/>
              <w:color w:val="000000"/>
              <w:sz w:val="16"/>
              <w:szCs w:val="16"/>
            </w:rPr>
            <w:t>Wersja:</w:t>
          </w:r>
        </w:p>
      </w:tc>
      <w:tc>
        <w:tcPr>
          <w:tcW w:w="1411" w:type="dxa"/>
          <w:shd w:val="clear" w:color="auto" w:fill="auto"/>
          <w:vAlign w:val="center"/>
        </w:tcPr>
        <w:p w14:paraId="657415EE" w14:textId="77777777" w:rsidR="009E4BEA" w:rsidRPr="00045E47" w:rsidRDefault="009E4BEA" w:rsidP="009E4BEA">
          <w:pPr>
            <w:rPr>
              <w:rFonts w:ascii="Calibri" w:hAnsi="Calibri" w:cs="Calibri"/>
              <w:color w:val="000000"/>
              <w:sz w:val="16"/>
              <w:szCs w:val="16"/>
            </w:rPr>
          </w:pPr>
          <w:r w:rsidRPr="00045E47">
            <w:rPr>
              <w:rFonts w:ascii="Calibri" w:hAnsi="Calibri" w:cs="Calibri"/>
              <w:color w:val="000000"/>
              <w:sz w:val="16"/>
              <w:szCs w:val="16"/>
            </w:rPr>
            <w:t>1.</w:t>
          </w:r>
        </w:p>
      </w:tc>
    </w:tr>
  </w:tbl>
  <w:p w14:paraId="290BA00D" w14:textId="77777777" w:rsidR="009E4BEA" w:rsidRPr="009E4BEA" w:rsidRDefault="009E4BEA" w:rsidP="009E4B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39" w:type="dxa"/>
      <w:tblInd w:w="-737" w:type="dxa"/>
      <w:tblLook w:val="01E0" w:firstRow="1" w:lastRow="1" w:firstColumn="1" w:lastColumn="1" w:noHBand="0" w:noVBand="0"/>
    </w:tblPr>
    <w:tblGrid>
      <w:gridCol w:w="2826"/>
      <w:gridCol w:w="4715"/>
      <w:gridCol w:w="1985"/>
      <w:gridCol w:w="1413"/>
    </w:tblGrid>
    <w:tr w:rsidR="00DF14D9" w:rsidRPr="00045E47" w14:paraId="602B268F" w14:textId="77777777" w:rsidTr="009A101D">
      <w:trPr>
        <w:trHeight w:val="370"/>
      </w:trPr>
      <w:tc>
        <w:tcPr>
          <w:tcW w:w="2826" w:type="dxa"/>
          <w:vMerge w:val="restart"/>
          <w:vAlign w:val="center"/>
        </w:tcPr>
        <w:p w14:paraId="04B64472" w14:textId="77777777" w:rsidR="00DF14D9" w:rsidRPr="00045E47" w:rsidRDefault="00DF14D9" w:rsidP="00DF14D9">
          <w:pPr>
            <w:jc w:val="center"/>
            <w:rPr>
              <w:rFonts w:ascii="Calibri" w:hAnsi="Calibri" w:cs="Calibri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003C89A6" wp14:editId="2D794E5E">
                <wp:extent cx="1657350" cy="492760"/>
                <wp:effectExtent l="0" t="0" r="0" b="2540"/>
                <wp:docPr id="7" name="Obraz 7" descr="C:\Users\iz\AppData\Local\Microsoft\Windows\INetCache\Content.Word\logo ANS_podstawowe_P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iz\AppData\Local\Microsoft\Windows\INetCache\Content.Word\logo ANS_podstawowe_P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5490" cy="4981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13" w:type="dxa"/>
          <w:gridSpan w:val="3"/>
          <w:vAlign w:val="center"/>
        </w:tcPr>
        <w:p w14:paraId="5F6C7E03" w14:textId="77777777" w:rsidR="00DF14D9" w:rsidRPr="00045E47" w:rsidRDefault="00DF14D9" w:rsidP="00DF14D9">
          <w:pPr>
            <w:rPr>
              <w:rFonts w:ascii="Calibri" w:hAnsi="Calibri" w:cs="Calibri"/>
              <w:sz w:val="16"/>
              <w:szCs w:val="16"/>
            </w:rPr>
          </w:pPr>
          <w:r w:rsidRPr="00045E47">
            <w:rPr>
              <w:rFonts w:ascii="Calibri" w:hAnsi="Calibri" w:cs="Calibri"/>
              <w:color w:val="000000"/>
              <w:sz w:val="16"/>
              <w:szCs w:val="16"/>
            </w:rPr>
            <w:t>Zamawiający:</w:t>
          </w:r>
          <w:r w:rsidRPr="00045E47">
            <w:rPr>
              <w:rFonts w:ascii="Calibri" w:hAnsi="Calibri" w:cs="Calibri"/>
              <w:b/>
              <w:color w:val="000000"/>
              <w:sz w:val="16"/>
              <w:szCs w:val="16"/>
            </w:rPr>
            <w:t xml:space="preserve"> </w:t>
          </w:r>
          <w:r>
            <w:rPr>
              <w:rFonts w:ascii="Calibri" w:hAnsi="Calibri" w:cs="Calibri"/>
              <w:b/>
              <w:color w:val="000000"/>
              <w:sz w:val="16"/>
              <w:szCs w:val="16"/>
            </w:rPr>
            <w:t>Akademia Nauk Stosowanych</w:t>
          </w:r>
          <w:r w:rsidRPr="00045E47">
            <w:rPr>
              <w:rFonts w:ascii="Calibri" w:hAnsi="Calibri" w:cs="Calibri"/>
              <w:b/>
              <w:color w:val="000000"/>
              <w:sz w:val="16"/>
              <w:szCs w:val="16"/>
            </w:rPr>
            <w:t xml:space="preserve"> w Nowym Sączu</w:t>
          </w:r>
          <w:r w:rsidRPr="00045E47">
            <w:rPr>
              <w:rFonts w:ascii="Calibri" w:hAnsi="Calibri" w:cs="Calibri"/>
              <w:color w:val="000000"/>
              <w:sz w:val="16"/>
              <w:szCs w:val="16"/>
            </w:rPr>
            <w:t xml:space="preserve">, </w:t>
          </w:r>
          <w:r w:rsidRPr="00045E47">
            <w:rPr>
              <w:rFonts w:ascii="Calibri" w:hAnsi="Calibri" w:cs="Calibri"/>
              <w:b/>
              <w:color w:val="000000"/>
              <w:sz w:val="16"/>
              <w:szCs w:val="16"/>
            </w:rPr>
            <w:t>ul. Staszica 1, 33-300 Nowy Sącz</w:t>
          </w:r>
          <w:r w:rsidRPr="00045E47">
            <w:rPr>
              <w:rFonts w:ascii="Calibri" w:hAnsi="Calibri" w:cs="Calibri"/>
              <w:color w:val="000000"/>
              <w:sz w:val="16"/>
              <w:szCs w:val="16"/>
            </w:rPr>
            <w:t>.</w:t>
          </w:r>
        </w:p>
      </w:tc>
    </w:tr>
    <w:tr w:rsidR="00DF14D9" w:rsidRPr="00045E47" w14:paraId="59D626B8" w14:textId="77777777" w:rsidTr="009A101D">
      <w:trPr>
        <w:trHeight w:val="370"/>
      </w:trPr>
      <w:tc>
        <w:tcPr>
          <w:tcW w:w="2826" w:type="dxa"/>
          <w:vMerge/>
          <w:vAlign w:val="center"/>
        </w:tcPr>
        <w:p w14:paraId="7273243F" w14:textId="77777777" w:rsidR="00DF14D9" w:rsidRPr="00045E47" w:rsidRDefault="00DF14D9" w:rsidP="00DF14D9">
          <w:pPr>
            <w:jc w:val="center"/>
            <w:rPr>
              <w:rFonts w:ascii="Calibri" w:hAnsi="Calibri" w:cs="Calibri"/>
              <w:noProof/>
              <w:sz w:val="16"/>
              <w:szCs w:val="16"/>
            </w:rPr>
          </w:pPr>
        </w:p>
      </w:tc>
      <w:tc>
        <w:tcPr>
          <w:tcW w:w="4715" w:type="dxa"/>
          <w:vAlign w:val="center"/>
        </w:tcPr>
        <w:p w14:paraId="46427F18" w14:textId="18F4820B" w:rsidR="00DF14D9" w:rsidRPr="00091F22" w:rsidRDefault="00DF14D9" w:rsidP="00DF14D9">
          <w:pPr>
            <w:rPr>
              <w:rFonts w:ascii="Calibri" w:hAnsi="Calibri" w:cs="Calibri"/>
              <w:b/>
              <w:snapToGrid w:val="0"/>
              <w:sz w:val="16"/>
              <w:szCs w:val="16"/>
            </w:rPr>
          </w:pPr>
          <w:r w:rsidRPr="009922D0">
            <w:rPr>
              <w:b/>
              <w:snapToGrid w:val="0"/>
              <w:sz w:val="16"/>
              <w:szCs w:val="16"/>
            </w:rPr>
            <w:t>Dostawa oprogramowania na potrzeby Akademii Nauk Stosowanych w Nowym Sączu.</w:t>
          </w:r>
          <w:r>
            <w:rPr>
              <w:b/>
              <w:snapToGrid w:val="0"/>
              <w:sz w:val="16"/>
              <w:szCs w:val="16"/>
            </w:rPr>
            <w:t xml:space="preserve"> I</w:t>
          </w:r>
          <w:r w:rsidR="00834912">
            <w:rPr>
              <w:b/>
              <w:snapToGrid w:val="0"/>
              <w:sz w:val="16"/>
              <w:szCs w:val="16"/>
            </w:rPr>
            <w:t>I</w:t>
          </w:r>
          <w:r>
            <w:rPr>
              <w:b/>
              <w:snapToGrid w:val="0"/>
              <w:sz w:val="16"/>
              <w:szCs w:val="16"/>
            </w:rPr>
            <w:t>I Postępowanie.</w:t>
          </w:r>
        </w:p>
      </w:tc>
      <w:tc>
        <w:tcPr>
          <w:tcW w:w="1985" w:type="dxa"/>
          <w:shd w:val="clear" w:color="auto" w:fill="auto"/>
          <w:vAlign w:val="center"/>
        </w:tcPr>
        <w:p w14:paraId="00129F74" w14:textId="7D0EDB99" w:rsidR="00DF14D9" w:rsidRPr="00045E47" w:rsidRDefault="00DF14D9" w:rsidP="00DF14D9">
          <w:pPr>
            <w:rPr>
              <w:rFonts w:ascii="Calibri" w:hAnsi="Calibri" w:cs="Calibri"/>
              <w:sz w:val="16"/>
              <w:szCs w:val="16"/>
            </w:rPr>
          </w:pPr>
          <w:r w:rsidRPr="00045E47">
            <w:rPr>
              <w:rFonts w:ascii="Calibri" w:hAnsi="Calibri" w:cs="Calibri"/>
              <w:sz w:val="16"/>
              <w:szCs w:val="16"/>
            </w:rPr>
            <w:t>Nr  sprawy:</w:t>
          </w:r>
          <w:r>
            <w:rPr>
              <w:rFonts w:ascii="Calibri" w:hAnsi="Calibri" w:cs="Calibri"/>
              <w:sz w:val="16"/>
              <w:szCs w:val="16"/>
            </w:rPr>
            <w:t xml:space="preserve"> ZP.382-</w:t>
          </w:r>
          <w:r w:rsidR="00834912">
            <w:rPr>
              <w:rFonts w:ascii="Calibri" w:hAnsi="Calibri" w:cs="Calibri"/>
              <w:sz w:val="16"/>
              <w:szCs w:val="16"/>
            </w:rPr>
            <w:t>53</w:t>
          </w:r>
          <w:r>
            <w:rPr>
              <w:rFonts w:ascii="Calibri" w:hAnsi="Calibri" w:cs="Calibri"/>
              <w:sz w:val="16"/>
              <w:szCs w:val="16"/>
            </w:rPr>
            <w:t>/25</w:t>
          </w:r>
        </w:p>
      </w:tc>
      <w:tc>
        <w:tcPr>
          <w:tcW w:w="1411" w:type="dxa"/>
          <w:shd w:val="clear" w:color="auto" w:fill="auto"/>
          <w:vAlign w:val="center"/>
        </w:tcPr>
        <w:p w14:paraId="657BCF8C" w14:textId="77777777" w:rsidR="00DF14D9" w:rsidRPr="005F55A4" w:rsidRDefault="00DF14D9" w:rsidP="00DF14D9">
          <w:pPr>
            <w:rPr>
              <w:rFonts w:ascii="Calibri" w:hAnsi="Calibri" w:cs="Calibri"/>
              <w:b/>
              <w:bCs/>
              <w:sz w:val="16"/>
              <w:szCs w:val="16"/>
            </w:rPr>
          </w:pPr>
        </w:p>
      </w:tc>
    </w:tr>
    <w:tr w:rsidR="00DF14D9" w:rsidRPr="00045E47" w14:paraId="308BDA25" w14:textId="77777777" w:rsidTr="009A101D">
      <w:trPr>
        <w:trHeight w:val="248"/>
      </w:trPr>
      <w:tc>
        <w:tcPr>
          <w:tcW w:w="2826" w:type="dxa"/>
          <w:vMerge/>
          <w:vAlign w:val="center"/>
        </w:tcPr>
        <w:p w14:paraId="079847CD" w14:textId="77777777" w:rsidR="00DF14D9" w:rsidRPr="00045E47" w:rsidRDefault="00DF14D9" w:rsidP="00DF14D9">
          <w:pPr>
            <w:jc w:val="center"/>
            <w:rPr>
              <w:rFonts w:ascii="Calibri" w:hAnsi="Calibri" w:cs="Calibri"/>
            </w:rPr>
          </w:pPr>
        </w:p>
      </w:tc>
      <w:tc>
        <w:tcPr>
          <w:tcW w:w="4715" w:type="dxa"/>
          <w:vAlign w:val="center"/>
        </w:tcPr>
        <w:p w14:paraId="7807269C" w14:textId="77777777" w:rsidR="00DF14D9" w:rsidRPr="00091F22" w:rsidRDefault="00DF14D9" w:rsidP="00DF14D9">
          <w:pPr>
            <w:rPr>
              <w:rFonts w:ascii="Calibri" w:hAnsi="Calibri" w:cs="Calibri"/>
              <w:b/>
              <w:bCs/>
              <w:sz w:val="16"/>
              <w:szCs w:val="16"/>
            </w:rPr>
          </w:pPr>
          <w:r w:rsidRPr="79F9CB0A">
            <w:rPr>
              <w:rFonts w:ascii="Calibri" w:hAnsi="Calibri" w:cs="Calibri"/>
              <w:b/>
              <w:bCs/>
              <w:sz w:val="16"/>
              <w:szCs w:val="16"/>
            </w:rPr>
            <w:t>Załącznik nr 3 – Opis Przedmiotu Zamówienia</w:t>
          </w:r>
        </w:p>
      </w:tc>
      <w:tc>
        <w:tcPr>
          <w:tcW w:w="1985" w:type="dxa"/>
          <w:shd w:val="clear" w:color="auto" w:fill="auto"/>
          <w:vAlign w:val="center"/>
        </w:tcPr>
        <w:p w14:paraId="45613624" w14:textId="77777777" w:rsidR="00DF14D9" w:rsidRPr="00045E47" w:rsidRDefault="00DF14D9" w:rsidP="00DF14D9">
          <w:pPr>
            <w:rPr>
              <w:rFonts w:ascii="Calibri" w:hAnsi="Calibri" w:cs="Calibri"/>
              <w:color w:val="000000"/>
              <w:sz w:val="16"/>
              <w:szCs w:val="16"/>
            </w:rPr>
          </w:pPr>
          <w:r w:rsidRPr="00045E47">
            <w:rPr>
              <w:rFonts w:ascii="Calibri" w:hAnsi="Calibri" w:cs="Calibri"/>
              <w:color w:val="000000"/>
              <w:sz w:val="16"/>
              <w:szCs w:val="16"/>
            </w:rPr>
            <w:t>Wersja:</w:t>
          </w:r>
        </w:p>
      </w:tc>
      <w:tc>
        <w:tcPr>
          <w:tcW w:w="1411" w:type="dxa"/>
          <w:shd w:val="clear" w:color="auto" w:fill="auto"/>
          <w:vAlign w:val="center"/>
        </w:tcPr>
        <w:p w14:paraId="3D66EC81" w14:textId="77777777" w:rsidR="00DF14D9" w:rsidRPr="00045E47" w:rsidRDefault="00DF14D9" w:rsidP="00DF14D9">
          <w:pPr>
            <w:rPr>
              <w:rFonts w:ascii="Calibri" w:hAnsi="Calibri" w:cs="Calibri"/>
              <w:color w:val="000000"/>
              <w:sz w:val="16"/>
              <w:szCs w:val="16"/>
            </w:rPr>
          </w:pPr>
          <w:r w:rsidRPr="00045E47">
            <w:rPr>
              <w:rFonts w:ascii="Calibri" w:hAnsi="Calibri" w:cs="Calibri"/>
              <w:color w:val="000000"/>
              <w:sz w:val="16"/>
              <w:szCs w:val="16"/>
            </w:rPr>
            <w:t>1.</w:t>
          </w:r>
        </w:p>
      </w:tc>
    </w:tr>
  </w:tbl>
  <w:p w14:paraId="71E03CE4" w14:textId="77777777" w:rsidR="00DF14D9" w:rsidRDefault="00DF14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665D7"/>
    <w:multiLevelType w:val="multilevel"/>
    <w:tmpl w:val="51A8E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DC12F0"/>
    <w:multiLevelType w:val="multilevel"/>
    <w:tmpl w:val="A03473C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1E35996"/>
    <w:multiLevelType w:val="multilevel"/>
    <w:tmpl w:val="27181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962B60"/>
    <w:multiLevelType w:val="multilevel"/>
    <w:tmpl w:val="6E86AA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066C0F"/>
    <w:multiLevelType w:val="multilevel"/>
    <w:tmpl w:val="8EA24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7D73FF"/>
    <w:multiLevelType w:val="multilevel"/>
    <w:tmpl w:val="9FE0F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5B52D1"/>
    <w:multiLevelType w:val="multilevel"/>
    <w:tmpl w:val="B0AAD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BC0EEA"/>
    <w:multiLevelType w:val="hybridMultilevel"/>
    <w:tmpl w:val="049C5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593082"/>
    <w:multiLevelType w:val="hybridMultilevel"/>
    <w:tmpl w:val="675C9AD6"/>
    <w:lvl w:ilvl="0" w:tplc="DDB86A0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B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64015"/>
    <w:multiLevelType w:val="multilevel"/>
    <w:tmpl w:val="5DA4D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CC3B89"/>
    <w:multiLevelType w:val="multilevel"/>
    <w:tmpl w:val="2DA0B27E"/>
    <w:lvl w:ilvl="0">
      <w:start w:val="1"/>
      <w:numFmt w:val="bullet"/>
      <w:pStyle w:val="KASkwadra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4174357D"/>
    <w:multiLevelType w:val="multilevel"/>
    <w:tmpl w:val="8004A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F32C87"/>
    <w:multiLevelType w:val="multilevel"/>
    <w:tmpl w:val="1BDAF17C"/>
    <w:lvl w:ilvl="0">
      <w:start w:val="1"/>
      <w:numFmt w:val="decimal"/>
      <w:pStyle w:val="KASkropka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4C6F0A79"/>
    <w:multiLevelType w:val="hybridMultilevel"/>
    <w:tmpl w:val="7B0AC990"/>
    <w:lvl w:ilvl="0" w:tplc="37FC0CCE">
      <w:start w:val="1"/>
      <w:numFmt w:val="bullet"/>
      <w:pStyle w:val="KASnumerki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EA309C9"/>
    <w:multiLevelType w:val="hybridMultilevel"/>
    <w:tmpl w:val="1466D072"/>
    <w:lvl w:ilvl="0" w:tplc="6F822A0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9205E8"/>
    <w:multiLevelType w:val="multilevel"/>
    <w:tmpl w:val="817C0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C05310"/>
    <w:multiLevelType w:val="multilevel"/>
    <w:tmpl w:val="C4104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2C321E"/>
    <w:multiLevelType w:val="multilevel"/>
    <w:tmpl w:val="CA72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FF4767E"/>
    <w:multiLevelType w:val="multilevel"/>
    <w:tmpl w:val="350EE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12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2"/>
  </w:num>
  <w:num w:numId="13">
    <w:abstractNumId w:val="1"/>
  </w:num>
  <w:num w:numId="14">
    <w:abstractNumId w:val="13"/>
  </w:num>
  <w:num w:numId="15">
    <w:abstractNumId w:val="12"/>
  </w:num>
  <w:num w:numId="16">
    <w:abstractNumId w:val="10"/>
  </w:num>
  <w:num w:numId="17">
    <w:abstractNumId w:val="12"/>
  </w:num>
  <w:num w:numId="18">
    <w:abstractNumId w:val="13"/>
  </w:num>
  <w:num w:numId="19">
    <w:abstractNumId w:val="12"/>
  </w:num>
  <w:num w:numId="20">
    <w:abstractNumId w:val="10"/>
  </w:num>
  <w:num w:numId="21">
    <w:abstractNumId w:val="13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2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8"/>
  </w:num>
  <w:num w:numId="36">
    <w:abstractNumId w:val="7"/>
  </w:num>
  <w:num w:numId="37">
    <w:abstractNumId w:val="2"/>
  </w:num>
  <w:num w:numId="38">
    <w:abstractNumId w:val="3"/>
  </w:num>
  <w:num w:numId="39">
    <w:abstractNumId w:val="9"/>
  </w:num>
  <w:num w:numId="40">
    <w:abstractNumId w:val="5"/>
  </w:num>
  <w:num w:numId="41">
    <w:abstractNumId w:val="4"/>
  </w:num>
  <w:num w:numId="42">
    <w:abstractNumId w:val="0"/>
  </w:num>
  <w:num w:numId="43">
    <w:abstractNumId w:val="16"/>
  </w:num>
  <w:num w:numId="44">
    <w:abstractNumId w:val="6"/>
  </w:num>
  <w:num w:numId="45">
    <w:abstractNumId w:val="18"/>
  </w:num>
  <w:num w:numId="46">
    <w:abstractNumId w:val="15"/>
  </w:num>
  <w:num w:numId="47">
    <w:abstractNumId w:val="11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A8A"/>
    <w:rsid w:val="00067A59"/>
    <w:rsid w:val="000C6F7B"/>
    <w:rsid w:val="002C56C3"/>
    <w:rsid w:val="00390538"/>
    <w:rsid w:val="00435F76"/>
    <w:rsid w:val="00665D53"/>
    <w:rsid w:val="007315DD"/>
    <w:rsid w:val="00834912"/>
    <w:rsid w:val="0098260E"/>
    <w:rsid w:val="009E4BEA"/>
    <w:rsid w:val="00AC48D9"/>
    <w:rsid w:val="00AF4597"/>
    <w:rsid w:val="00BA4A8A"/>
    <w:rsid w:val="00CE49E7"/>
    <w:rsid w:val="00DF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996C60"/>
  <w15:chartTrackingRefBased/>
  <w15:docId w15:val="{311146A7-25B1-4DA5-A164-7F38647BC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 2 + Pierwszy wiersz:  0,3 cm"/>
    <w:qFormat/>
    <w:rsid w:val="00BA4A8A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49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E49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E49E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E49E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E49E7"/>
    <w:pPr>
      <w:keepNext/>
      <w:keepLines/>
      <w:numPr>
        <w:ilvl w:val="4"/>
        <w:numId w:val="34"/>
      </w:numPr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ASkropka">
    <w:name w:val="KAS_kropka"/>
    <w:basedOn w:val="Normalny"/>
    <w:link w:val="KASkropkaZnak"/>
    <w:autoRedefine/>
    <w:qFormat/>
    <w:rsid w:val="00665D53"/>
    <w:pPr>
      <w:numPr>
        <w:numId w:val="4"/>
      </w:numPr>
      <w:spacing w:line="360" w:lineRule="auto"/>
      <w:ind w:left="360"/>
    </w:pPr>
    <w:rPr>
      <w:rFonts w:ascii="Arial" w:hAnsi="Arial"/>
    </w:rPr>
  </w:style>
  <w:style w:type="character" w:customStyle="1" w:styleId="KASkropkaZnak">
    <w:name w:val="KAS_kropka Znak"/>
    <w:basedOn w:val="Domylnaczcionkaakapitu"/>
    <w:link w:val="KASkropka"/>
    <w:rsid w:val="00665D53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KASkwadrat">
    <w:name w:val="KAS_kwadrat"/>
    <w:basedOn w:val="Normalny"/>
    <w:link w:val="KASkwadratZnak"/>
    <w:qFormat/>
    <w:rsid w:val="00665D53"/>
    <w:pPr>
      <w:numPr>
        <w:numId w:val="1"/>
      </w:numPr>
      <w:spacing w:line="360" w:lineRule="auto"/>
      <w:ind w:left="1440"/>
    </w:pPr>
  </w:style>
  <w:style w:type="character" w:customStyle="1" w:styleId="KASkwadratZnak">
    <w:name w:val="KAS_kwadrat Znak"/>
    <w:basedOn w:val="Domylnaczcionkaakapitu"/>
    <w:link w:val="KASkwadrat"/>
    <w:rsid w:val="00665D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ASmylnik">
    <w:name w:val="KAS_myślnik"/>
    <w:basedOn w:val="Akapitzlist"/>
    <w:link w:val="KASmylnikZnak"/>
    <w:autoRedefine/>
    <w:qFormat/>
    <w:rsid w:val="00665D53"/>
    <w:pPr>
      <w:spacing w:line="360" w:lineRule="auto"/>
      <w:ind w:hanging="360"/>
    </w:pPr>
  </w:style>
  <w:style w:type="character" w:customStyle="1" w:styleId="KASmylnikZnak">
    <w:name w:val="KAS_myślnik Znak"/>
    <w:basedOn w:val="Domylnaczcionkaakapitu"/>
    <w:link w:val="KASmylnik"/>
    <w:rsid w:val="00665D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E49E7"/>
    <w:pPr>
      <w:ind w:left="720"/>
      <w:contextualSpacing/>
    </w:pPr>
  </w:style>
  <w:style w:type="paragraph" w:customStyle="1" w:styleId="KASnumerki">
    <w:name w:val="KAS_numerki"/>
    <w:basedOn w:val="Akapitzlist"/>
    <w:link w:val="KASnumerkiZnak"/>
    <w:qFormat/>
    <w:rsid w:val="00665D53"/>
    <w:pPr>
      <w:numPr>
        <w:numId w:val="2"/>
      </w:numPr>
      <w:spacing w:line="360" w:lineRule="auto"/>
      <w:ind w:left="720"/>
    </w:pPr>
  </w:style>
  <w:style w:type="character" w:customStyle="1" w:styleId="KASnumerkiZnak">
    <w:name w:val="KAS_numerki Znak"/>
    <w:basedOn w:val="Domylnaczcionkaakapitu"/>
    <w:link w:val="KASnumerki"/>
    <w:rsid w:val="00665D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ASodptekst">
    <w:name w:val="KAS_odp_tekst"/>
    <w:basedOn w:val="Normalny"/>
    <w:link w:val="KASodptekstZnak"/>
    <w:qFormat/>
    <w:rsid w:val="00665D53"/>
    <w:pPr>
      <w:tabs>
        <w:tab w:val="left" w:pos="2410"/>
      </w:tabs>
      <w:spacing w:line="360" w:lineRule="auto"/>
      <w:ind w:left="720"/>
    </w:pPr>
  </w:style>
  <w:style w:type="character" w:customStyle="1" w:styleId="KASodptekstZnak">
    <w:name w:val="KAS_odp_tekst Znak"/>
    <w:basedOn w:val="Domylnaczcionkaakapitu"/>
    <w:link w:val="KASodptekst"/>
    <w:rsid w:val="00665D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ASpodrozdzialy">
    <w:name w:val="KAS_podrozdzialy"/>
    <w:basedOn w:val="Nagwek2"/>
    <w:link w:val="KASpodrozdzialyZnak"/>
    <w:qFormat/>
    <w:rsid w:val="00665D53"/>
    <w:pPr>
      <w:spacing w:before="240" w:line="480" w:lineRule="auto"/>
    </w:pPr>
    <w:rPr>
      <w:rFonts w:ascii="Times New Roman" w:hAnsi="Times New Roman" w:cs="Times New Roman"/>
      <w:bCs/>
      <w:color w:val="4472C4" w:themeColor="accent1"/>
      <w:sz w:val="28"/>
      <w:szCs w:val="28"/>
    </w:rPr>
  </w:style>
  <w:style w:type="character" w:customStyle="1" w:styleId="KASpodrozdzialyZnak">
    <w:name w:val="KAS_podrozdzialy Znak"/>
    <w:basedOn w:val="Nagwek2Znak"/>
    <w:link w:val="KASpodrozdzialy"/>
    <w:rsid w:val="00665D53"/>
    <w:rPr>
      <w:rFonts w:ascii="Times New Roman" w:eastAsiaTheme="majorEastAsia" w:hAnsi="Times New Roman" w:cs="Times New Roman"/>
      <w:bCs/>
      <w:color w:val="4472C4" w:themeColor="accent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E49E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KASrozdzialy">
    <w:name w:val="KAS_rozdzialy"/>
    <w:basedOn w:val="Nagwek1"/>
    <w:link w:val="KASrozdzialyZnak"/>
    <w:autoRedefine/>
    <w:qFormat/>
    <w:rsid w:val="00665D53"/>
    <w:pPr>
      <w:pageBreakBefore/>
      <w:spacing w:before="480" w:after="240" w:line="360" w:lineRule="auto"/>
    </w:pPr>
    <w:rPr>
      <w:rFonts w:ascii="Times New Roman" w:hAnsi="Times New Roman" w:cs="Times New Roman"/>
      <w:bCs/>
      <w:color w:val="auto"/>
    </w:rPr>
  </w:style>
  <w:style w:type="character" w:customStyle="1" w:styleId="KASrozdzialyZnak">
    <w:name w:val="KAS_rozdzialy Znak"/>
    <w:basedOn w:val="Nagwek1Znak"/>
    <w:link w:val="KASrozdzialy"/>
    <w:rsid w:val="00665D53"/>
    <w:rPr>
      <w:rFonts w:ascii="Times New Roman" w:eastAsiaTheme="majorEastAsia" w:hAnsi="Times New Roman" w:cs="Times New Roman"/>
      <w:bCs/>
      <w:color w:val="2F5496" w:themeColor="accent1" w:themeShade="BF"/>
      <w:sz w:val="32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E49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KASrysunek">
    <w:name w:val="KAS_rysunek"/>
    <w:basedOn w:val="Normalny"/>
    <w:next w:val="Normalny"/>
    <w:link w:val="KASrysunekZnak"/>
    <w:qFormat/>
    <w:rsid w:val="00665D53"/>
    <w:pPr>
      <w:keepNext/>
      <w:spacing w:line="360" w:lineRule="auto"/>
      <w:jc w:val="center"/>
    </w:pPr>
  </w:style>
  <w:style w:type="character" w:customStyle="1" w:styleId="KASrysunekZnak">
    <w:name w:val="KAS_rysunek Znak"/>
    <w:basedOn w:val="Domylnaczcionkaakapitu"/>
    <w:link w:val="KASrysunek"/>
    <w:rsid w:val="00665D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AStekst">
    <w:name w:val="KAS_tekst"/>
    <w:basedOn w:val="Normalny"/>
    <w:link w:val="KAStekstZnak"/>
    <w:qFormat/>
    <w:rsid w:val="00665D53"/>
    <w:pPr>
      <w:spacing w:line="360" w:lineRule="auto"/>
      <w:ind w:firstLine="567"/>
    </w:pPr>
  </w:style>
  <w:style w:type="character" w:customStyle="1" w:styleId="KAStekstZnak">
    <w:name w:val="KAS_tekst Znak"/>
    <w:basedOn w:val="Domylnaczcionkaakapitu"/>
    <w:link w:val="KAStekst"/>
    <w:rsid w:val="00665D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ASteksttabela">
    <w:name w:val="KAS_tekst_tabela"/>
    <w:basedOn w:val="KAStekst"/>
    <w:link w:val="KASteksttabelaZnak"/>
    <w:autoRedefine/>
    <w:qFormat/>
    <w:rsid w:val="00665D53"/>
    <w:pPr>
      <w:ind w:firstLine="0"/>
      <w:jc w:val="left"/>
    </w:pPr>
  </w:style>
  <w:style w:type="character" w:customStyle="1" w:styleId="KASteksttabelaZnak">
    <w:name w:val="KAS_tekst_tabela Znak"/>
    <w:basedOn w:val="KAStekstZnak"/>
    <w:link w:val="KASteksttabela"/>
    <w:rsid w:val="00665D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ASWstep">
    <w:name w:val="KAS_Wstep"/>
    <w:basedOn w:val="KASrozdzialy"/>
    <w:next w:val="KAStekst"/>
    <w:link w:val="KASWstepZnak"/>
    <w:qFormat/>
    <w:rsid w:val="00665D53"/>
    <w:rPr>
      <w:color w:val="2F5496" w:themeColor="accent1" w:themeShade="BF"/>
    </w:rPr>
  </w:style>
  <w:style w:type="character" w:customStyle="1" w:styleId="KASWstepZnak">
    <w:name w:val="KAS_Wstep Znak"/>
    <w:basedOn w:val="KASrozdzialyZnak"/>
    <w:link w:val="KASWstep"/>
    <w:rsid w:val="00665D53"/>
    <w:rPr>
      <w:rFonts w:ascii="Times New Roman" w:eastAsiaTheme="majorEastAsia" w:hAnsi="Times New Roman" w:cs="Times New Roman"/>
      <w:bCs/>
      <w:color w:val="2F5496" w:themeColor="accent1" w:themeShade="BF"/>
      <w:sz w:val="32"/>
      <w:szCs w:val="32"/>
      <w:lang w:eastAsia="pl-PL"/>
    </w:rPr>
  </w:style>
  <w:style w:type="paragraph" w:customStyle="1" w:styleId="KASrdo">
    <w:name w:val="KAS_źródło"/>
    <w:basedOn w:val="Normalny"/>
    <w:next w:val="KAStekst"/>
    <w:link w:val="KASrdoZnak"/>
    <w:qFormat/>
    <w:rsid w:val="00665D53"/>
    <w:pPr>
      <w:autoSpaceDE w:val="0"/>
      <w:autoSpaceDN w:val="0"/>
      <w:adjustRightInd w:val="0"/>
      <w:spacing w:after="360"/>
    </w:pPr>
    <w:rPr>
      <w:sz w:val="20"/>
      <w:szCs w:val="20"/>
    </w:rPr>
  </w:style>
  <w:style w:type="character" w:customStyle="1" w:styleId="KASrdoZnak">
    <w:name w:val="KAS_źródło Znak"/>
    <w:basedOn w:val="Domylnaczcionkaakapitu"/>
    <w:link w:val="KASrdo"/>
    <w:rsid w:val="00665D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AS-r-Internet">
    <w:name w:val="KAS-źr-Internet"/>
    <w:basedOn w:val="KASteksttabela"/>
    <w:link w:val="KAS-r-InternetZnak"/>
    <w:autoRedefine/>
    <w:qFormat/>
    <w:rsid w:val="00665D53"/>
    <w:pPr>
      <w:jc w:val="both"/>
    </w:pPr>
  </w:style>
  <w:style w:type="character" w:customStyle="1" w:styleId="KAS-r-InternetZnak">
    <w:name w:val="KAS-źr-Internet Znak"/>
    <w:basedOn w:val="KASteksttabelaZnak"/>
    <w:link w:val="KAS-r-Internet"/>
    <w:rsid w:val="00665D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KASrysunek"/>
    <w:unhideWhenUsed/>
    <w:qFormat/>
    <w:rsid w:val="00665D53"/>
    <w:pPr>
      <w:keepNext/>
      <w:spacing w:before="360" w:after="200"/>
      <w:jc w:val="center"/>
    </w:pPr>
    <w:rPr>
      <w:b/>
      <w:i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CE49E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E49E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semiHidden/>
    <w:rsid w:val="00665D5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customStyle="1" w:styleId="Podstawa">
    <w:name w:val="Podstawa"/>
    <w:basedOn w:val="Tekstpodstawowy"/>
    <w:link w:val="PodstawaZnak"/>
    <w:autoRedefine/>
    <w:qFormat/>
    <w:rsid w:val="00665D53"/>
    <w:pPr>
      <w:spacing w:after="0" w:line="360" w:lineRule="auto"/>
      <w:ind w:firstLine="709"/>
    </w:pPr>
    <w:rPr>
      <w:rFonts w:ascii="Arial" w:hAnsi="Arial"/>
      <w:szCs w:val="20"/>
    </w:rPr>
  </w:style>
  <w:style w:type="character" w:customStyle="1" w:styleId="PodstawaZnak">
    <w:name w:val="Podstawa Znak"/>
    <w:basedOn w:val="TekstpodstawowyZnak"/>
    <w:link w:val="Podstawa"/>
    <w:rsid w:val="00665D53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5D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5D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E49E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E49E7"/>
    <w:rPr>
      <w:rFonts w:eastAsiaTheme="minorEastAsia"/>
      <w:color w:val="5A5A5A" w:themeColor="text1" w:themeTint="A5"/>
      <w:spacing w:val="15"/>
    </w:rPr>
  </w:style>
  <w:style w:type="paragraph" w:styleId="Tytu">
    <w:name w:val="Title"/>
    <w:basedOn w:val="Normalny"/>
    <w:next w:val="Normalny"/>
    <w:link w:val="TytuZnak"/>
    <w:uiPriority w:val="10"/>
    <w:qFormat/>
    <w:rsid w:val="00CE49E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E4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CE49E7"/>
    <w:pPr>
      <w:spacing w:after="0" w:line="240" w:lineRule="auto"/>
    </w:pPr>
  </w:style>
  <w:style w:type="character" w:customStyle="1" w:styleId="KASpochyly">
    <w:name w:val="KAS_pochyly"/>
    <w:basedOn w:val="Domylnaczcionkaakapitu"/>
    <w:uiPriority w:val="1"/>
    <w:qFormat/>
    <w:rsid w:val="00665D53"/>
    <w:rPr>
      <w:i/>
    </w:rPr>
  </w:style>
  <w:style w:type="character" w:customStyle="1" w:styleId="KASpogrubienie">
    <w:name w:val="KAS_pogrubienie"/>
    <w:basedOn w:val="Domylnaczcionkaakapitu"/>
    <w:uiPriority w:val="1"/>
    <w:qFormat/>
    <w:rsid w:val="00665D53"/>
    <w:rPr>
      <w:b/>
    </w:rPr>
  </w:style>
  <w:style w:type="character" w:customStyle="1" w:styleId="KASporgrubienie">
    <w:name w:val="KAS_porgrubienie"/>
    <w:basedOn w:val="KASpogrubienie"/>
    <w:uiPriority w:val="1"/>
    <w:qFormat/>
    <w:rsid w:val="00665D53"/>
    <w:rPr>
      <w:b/>
    </w:rPr>
  </w:style>
  <w:style w:type="character" w:styleId="Wyrnieniedelikatne">
    <w:name w:val="Subtle Emphasis"/>
    <w:basedOn w:val="Domylnaczcionkaakapitu"/>
    <w:uiPriority w:val="19"/>
    <w:qFormat/>
    <w:rsid w:val="00CE49E7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CE49E7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CE49E7"/>
    <w:rPr>
      <w:i/>
      <w:iCs/>
      <w:color w:val="4472C4" w:themeColor="accent1"/>
    </w:rPr>
  </w:style>
  <w:style w:type="character" w:styleId="Pogrubienie">
    <w:name w:val="Strong"/>
    <w:basedOn w:val="Domylnaczcionkaakapitu"/>
    <w:uiPriority w:val="22"/>
    <w:qFormat/>
    <w:rsid w:val="00CE49E7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CE49E7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E49E7"/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E49E7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E49E7"/>
    <w:rPr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665D53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665D53"/>
    <w:rPr>
      <w:b/>
      <w:bCs/>
      <w:smallCaps/>
      <w:color w:val="4472C4" w:themeColor="accent1"/>
      <w:spacing w:val="5"/>
    </w:rPr>
  </w:style>
  <w:style w:type="character" w:styleId="Tytuksiki">
    <w:name w:val="Book Title"/>
    <w:basedOn w:val="Domylnaczcionkaakapitu"/>
    <w:uiPriority w:val="33"/>
    <w:qFormat/>
    <w:rsid w:val="00CE49E7"/>
    <w:rPr>
      <w:b/>
      <w:bCs/>
      <w:i/>
      <w:iCs/>
      <w:spacing w:val="5"/>
    </w:rPr>
  </w:style>
  <w:style w:type="paragraph" w:styleId="Nagwekspisutreci">
    <w:name w:val="TOC Heading"/>
    <w:basedOn w:val="Nagwek1"/>
    <w:next w:val="Teksttre"/>
    <w:autoRedefine/>
    <w:uiPriority w:val="39"/>
    <w:unhideWhenUsed/>
    <w:qFormat/>
    <w:rsid w:val="00CE49E7"/>
    <w:pPr>
      <w:outlineLvl w:val="9"/>
    </w:pPr>
    <w:rPr>
      <w:rFonts w:cs="Arial"/>
      <w:bCs/>
      <w:szCs w:val="28"/>
      <w:shd w:val="clear" w:color="auto" w:fill="FDFDFD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E49E7"/>
  </w:style>
  <w:style w:type="paragraph" w:customStyle="1" w:styleId="numkwadrat">
    <w:name w:val="num kwadrat"/>
    <w:basedOn w:val="Akapitzlist"/>
    <w:link w:val="numkwadratZnak"/>
    <w:autoRedefine/>
    <w:qFormat/>
    <w:rsid w:val="00665D53"/>
    <w:pPr>
      <w:spacing w:line="360" w:lineRule="auto"/>
      <w:ind w:hanging="360"/>
    </w:pPr>
    <w:rPr>
      <w:rFonts w:ascii="Arial" w:hAnsi="Arial"/>
    </w:rPr>
  </w:style>
  <w:style w:type="character" w:customStyle="1" w:styleId="numkwadratZnak">
    <w:name w:val="num kwadrat Znak"/>
    <w:basedOn w:val="Domylnaczcionkaakapitu"/>
    <w:link w:val="numkwadrat"/>
    <w:rsid w:val="00665D53"/>
    <w:rPr>
      <w:rFonts w:ascii="Arial" w:hAnsi="Arial"/>
    </w:rPr>
  </w:style>
  <w:style w:type="paragraph" w:customStyle="1" w:styleId="numcyfry">
    <w:name w:val="num cyfry"/>
    <w:basedOn w:val="Normalny"/>
    <w:link w:val="numcyfryZnak"/>
    <w:autoRedefine/>
    <w:qFormat/>
    <w:rsid w:val="00665D53"/>
    <w:pPr>
      <w:spacing w:line="360" w:lineRule="auto"/>
      <w:ind w:left="360" w:hanging="360"/>
    </w:pPr>
    <w:rPr>
      <w:rFonts w:ascii="Arial" w:hAnsi="Arial"/>
    </w:rPr>
  </w:style>
  <w:style w:type="character" w:customStyle="1" w:styleId="numcyfryZnak">
    <w:name w:val="num cyfry Znak"/>
    <w:basedOn w:val="Domylnaczcionkaakapitu"/>
    <w:link w:val="numcyfry"/>
    <w:rsid w:val="00665D53"/>
    <w:rPr>
      <w:rFonts w:ascii="Arial" w:hAnsi="Arial"/>
    </w:rPr>
  </w:style>
  <w:style w:type="paragraph" w:customStyle="1" w:styleId="numkropka">
    <w:name w:val="num kropka"/>
    <w:basedOn w:val="Normalny"/>
    <w:link w:val="numkropkaZnak"/>
    <w:autoRedefine/>
    <w:qFormat/>
    <w:rsid w:val="00665D53"/>
    <w:pPr>
      <w:spacing w:line="360" w:lineRule="auto"/>
      <w:ind w:left="1440" w:hanging="360"/>
    </w:pPr>
    <w:rPr>
      <w:rFonts w:ascii="Arial" w:hAnsi="Arial"/>
    </w:rPr>
  </w:style>
  <w:style w:type="character" w:customStyle="1" w:styleId="numkropkaZnak">
    <w:name w:val="num kropka Znak"/>
    <w:basedOn w:val="Domylnaczcionkaakapitu"/>
    <w:link w:val="numkropka"/>
    <w:rsid w:val="00665D53"/>
    <w:rPr>
      <w:rFonts w:ascii="Arial" w:hAnsi="Arial"/>
    </w:rPr>
  </w:style>
  <w:style w:type="paragraph" w:customStyle="1" w:styleId="Teksttre">
    <w:name w:val="Tekst treść"/>
    <w:basedOn w:val="Normalny"/>
    <w:link w:val="TeksttreZnak"/>
    <w:autoRedefine/>
    <w:qFormat/>
    <w:rsid w:val="00665D53"/>
    <w:pPr>
      <w:widowControl w:val="0"/>
      <w:autoSpaceDE w:val="0"/>
      <w:autoSpaceDN w:val="0"/>
      <w:spacing w:after="120" w:line="276" w:lineRule="auto"/>
    </w:pPr>
    <w:rPr>
      <w:rFonts w:ascii="Arial" w:eastAsia="Calibri" w:hAnsi="Arial" w:cs="Arial"/>
      <w:shd w:val="clear" w:color="auto" w:fill="FDFDFD"/>
    </w:rPr>
  </w:style>
  <w:style w:type="character" w:customStyle="1" w:styleId="TeksttreZnak">
    <w:name w:val="Tekst treść Znak"/>
    <w:basedOn w:val="Domylnaczcionkaakapitu"/>
    <w:link w:val="Teksttre"/>
    <w:rsid w:val="00665D53"/>
    <w:rPr>
      <w:rFonts w:ascii="Arial" w:eastAsia="Calibri" w:hAnsi="Arial" w:cs="Arial"/>
      <w:sz w:val="24"/>
      <w:szCs w:val="24"/>
    </w:rPr>
  </w:style>
  <w:style w:type="character" w:customStyle="1" w:styleId="Nagwek1Znak1">
    <w:name w:val="Nagłówek 1 Znak1"/>
    <w:aliases w:val="Nagłówek1 Znak"/>
    <w:basedOn w:val="Domylnaczcionkaakapitu"/>
    <w:uiPriority w:val="9"/>
    <w:rsid w:val="00CE49E7"/>
    <w:rPr>
      <w:rFonts w:ascii="Arial" w:eastAsiaTheme="majorEastAsia" w:hAnsi="Arial" w:cs="Times New Roman"/>
      <w:b/>
      <w:bCs/>
      <w:sz w:val="28"/>
      <w:szCs w:val="32"/>
      <w:lang w:eastAsia="pl-PL"/>
    </w:rPr>
  </w:style>
  <w:style w:type="paragraph" w:customStyle="1" w:styleId="rozdzial">
    <w:name w:val="rozdzial"/>
    <w:basedOn w:val="Nagwek1"/>
    <w:next w:val="Teksttre"/>
    <w:link w:val="rozdzialZnak"/>
    <w:autoRedefine/>
    <w:qFormat/>
    <w:rsid w:val="00665D53"/>
    <w:pPr>
      <w:spacing w:before="480"/>
    </w:pPr>
    <w:rPr>
      <w:bCs/>
    </w:rPr>
  </w:style>
  <w:style w:type="character" w:customStyle="1" w:styleId="rozdzialZnak">
    <w:name w:val="rozdzial Znak"/>
    <w:basedOn w:val="Nagwek1Znak"/>
    <w:link w:val="rozdzial"/>
    <w:rsid w:val="00665D53"/>
    <w:rPr>
      <w:rFonts w:asciiTheme="majorHAnsi" w:eastAsiaTheme="majorEastAsia" w:hAnsiTheme="majorHAnsi" w:cstheme="majorBidi"/>
      <w:bCs/>
      <w:color w:val="2F5496" w:themeColor="accent1" w:themeShade="BF"/>
      <w:sz w:val="32"/>
      <w:szCs w:val="32"/>
    </w:rPr>
  </w:style>
  <w:style w:type="paragraph" w:customStyle="1" w:styleId="tekstpodtabela">
    <w:name w:val="tekst pod tabela"/>
    <w:basedOn w:val="KAStekst"/>
    <w:next w:val="Teksttre"/>
    <w:link w:val="tekstpodtabelaZnak"/>
    <w:autoRedefine/>
    <w:qFormat/>
    <w:rsid w:val="00665D53"/>
    <w:pPr>
      <w:spacing w:after="240"/>
      <w:ind w:firstLine="0"/>
      <w:jc w:val="left"/>
    </w:pPr>
    <w:rPr>
      <w:rFonts w:ascii="Arial" w:hAnsi="Arial"/>
      <w:sz w:val="20"/>
    </w:rPr>
  </w:style>
  <w:style w:type="character" w:customStyle="1" w:styleId="tekstpodtabelaZnak">
    <w:name w:val="tekst pod tabela Znak"/>
    <w:basedOn w:val="KAStekstZnak"/>
    <w:link w:val="tekstpodtabela"/>
    <w:rsid w:val="00665D53"/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wstep">
    <w:name w:val="wstep"/>
    <w:basedOn w:val="rozdzial"/>
    <w:next w:val="KAStekst"/>
    <w:link w:val="wstepZnak"/>
    <w:autoRedefine/>
    <w:qFormat/>
    <w:rsid w:val="00665D53"/>
  </w:style>
  <w:style w:type="character" w:customStyle="1" w:styleId="wstepZnak">
    <w:name w:val="wstep Znak"/>
    <w:basedOn w:val="rozdzialZnak"/>
    <w:link w:val="wstep"/>
    <w:rsid w:val="00665D53"/>
    <w:rPr>
      <w:rFonts w:asciiTheme="majorHAnsi" w:eastAsiaTheme="majorEastAsia" w:hAnsiTheme="majorHAnsi" w:cstheme="majorBidi"/>
      <w:bCs/>
      <w:color w:val="2F5496" w:themeColor="accent1" w:themeShade="BF"/>
      <w:sz w:val="32"/>
      <w:szCs w:val="32"/>
    </w:rPr>
  </w:style>
  <w:style w:type="paragraph" w:customStyle="1" w:styleId="rdo">
    <w:name w:val="źródło"/>
    <w:basedOn w:val="Normalny"/>
    <w:next w:val="KAStekst"/>
    <w:link w:val="rdoZnak"/>
    <w:autoRedefine/>
    <w:qFormat/>
    <w:rsid w:val="00665D53"/>
    <w:pPr>
      <w:autoSpaceDE w:val="0"/>
      <w:autoSpaceDN w:val="0"/>
      <w:adjustRightInd w:val="0"/>
      <w:spacing w:after="360"/>
    </w:pPr>
    <w:rPr>
      <w:rFonts w:ascii="Arial" w:hAnsi="Arial"/>
      <w:i/>
      <w:sz w:val="20"/>
      <w:szCs w:val="20"/>
    </w:rPr>
  </w:style>
  <w:style w:type="character" w:customStyle="1" w:styleId="rdoZnak">
    <w:name w:val="źródło Znak"/>
    <w:basedOn w:val="Domylnaczcionkaakapitu"/>
    <w:link w:val="rdo"/>
    <w:rsid w:val="00665D53"/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rysunekopis">
    <w:name w:val="rysunek opis"/>
    <w:basedOn w:val="Normalny"/>
    <w:next w:val="Teksttre"/>
    <w:link w:val="rysunekopisZnak"/>
    <w:autoRedefine/>
    <w:qFormat/>
    <w:rsid w:val="00665D53"/>
    <w:pPr>
      <w:keepNext/>
      <w:spacing w:after="240" w:line="360" w:lineRule="auto"/>
    </w:pPr>
    <w:rPr>
      <w:rFonts w:ascii="Arial" w:hAnsi="Arial"/>
      <w:sz w:val="20"/>
    </w:rPr>
  </w:style>
  <w:style w:type="character" w:customStyle="1" w:styleId="rysunekopisZnak">
    <w:name w:val="rysunek opis Znak"/>
    <w:basedOn w:val="Domylnaczcionkaakapitu"/>
    <w:link w:val="rysunekopis"/>
    <w:rsid w:val="00665D53"/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opisrysunek">
    <w:name w:val="opis rysunek"/>
    <w:basedOn w:val="Normalny"/>
    <w:next w:val="Teksttre"/>
    <w:link w:val="opisrysunekZnak"/>
    <w:autoRedefine/>
    <w:qFormat/>
    <w:rsid w:val="00665D53"/>
    <w:pPr>
      <w:keepNext/>
      <w:spacing w:after="240" w:line="360" w:lineRule="auto"/>
    </w:pPr>
    <w:rPr>
      <w:rFonts w:ascii="Arial" w:hAnsi="Arial"/>
      <w:sz w:val="20"/>
    </w:rPr>
  </w:style>
  <w:style w:type="character" w:customStyle="1" w:styleId="opisrysunekZnak">
    <w:name w:val="opis rysunek Znak"/>
    <w:basedOn w:val="Domylnaczcionkaakapitu"/>
    <w:link w:val="opisrysunek"/>
    <w:rsid w:val="00665D53"/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opistabeli">
    <w:name w:val="opis tabeli"/>
    <w:basedOn w:val="Teksttre"/>
    <w:next w:val="Teksttre"/>
    <w:link w:val="opistabeliZnak"/>
    <w:autoRedefine/>
    <w:qFormat/>
    <w:rsid w:val="00665D53"/>
    <w:pPr>
      <w:spacing w:after="240"/>
    </w:pPr>
    <w:rPr>
      <w:sz w:val="20"/>
    </w:rPr>
  </w:style>
  <w:style w:type="character" w:customStyle="1" w:styleId="opistabeliZnak">
    <w:name w:val="opis tabeli Znak"/>
    <w:basedOn w:val="KAStekstZnak"/>
    <w:link w:val="opistabeli"/>
    <w:rsid w:val="00665D53"/>
    <w:rPr>
      <w:rFonts w:ascii="Arial" w:eastAsia="Calibri" w:hAnsi="Arial" w:cs="Arial"/>
      <w:sz w:val="20"/>
      <w:szCs w:val="24"/>
      <w:lang w:eastAsia="pl-PL"/>
    </w:rPr>
  </w:style>
  <w:style w:type="paragraph" w:customStyle="1" w:styleId="podrozdzialy">
    <w:name w:val="podrozdzialy"/>
    <w:basedOn w:val="Nagwek2"/>
    <w:next w:val="Teksttre"/>
    <w:link w:val="podrozdzialyZnak"/>
    <w:autoRedefine/>
    <w:qFormat/>
    <w:rsid w:val="00665D53"/>
    <w:pPr>
      <w:spacing w:after="240" w:line="360" w:lineRule="auto"/>
      <w:ind w:left="578" w:hanging="578"/>
    </w:pPr>
    <w:rPr>
      <w:bCs/>
      <w:sz w:val="28"/>
    </w:rPr>
  </w:style>
  <w:style w:type="character" w:customStyle="1" w:styleId="podrozdzialyZnak">
    <w:name w:val="podrozdzialy Znak"/>
    <w:basedOn w:val="Nagwek2Znak"/>
    <w:link w:val="podrozdzialy"/>
    <w:rsid w:val="00665D53"/>
    <w:rPr>
      <w:rFonts w:asciiTheme="majorHAnsi" w:eastAsiaTheme="majorEastAsia" w:hAnsiTheme="majorHAnsi" w:cstheme="majorBidi"/>
      <w:bCs/>
      <w:color w:val="2F5496" w:themeColor="accent1" w:themeShade="BF"/>
      <w:sz w:val="28"/>
      <w:szCs w:val="26"/>
    </w:rPr>
  </w:style>
  <w:style w:type="paragraph" w:styleId="Stopka">
    <w:name w:val="footer"/>
    <w:basedOn w:val="Normalny"/>
    <w:link w:val="StopkaZnak"/>
    <w:uiPriority w:val="99"/>
    <w:rsid w:val="00BA4A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4A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BA4A8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F14D9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DF14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98260E"/>
    <w:pP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874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</dc:creator>
  <cp:keywords/>
  <dc:description/>
  <cp:lastModifiedBy>Piotr</cp:lastModifiedBy>
  <cp:revision>8</cp:revision>
  <dcterms:created xsi:type="dcterms:W3CDTF">2025-09-08T11:05:00Z</dcterms:created>
  <dcterms:modified xsi:type="dcterms:W3CDTF">2025-12-05T09:18:00Z</dcterms:modified>
</cp:coreProperties>
</file>